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74A1" w14:textId="77777777" w:rsidR="00AF1C07" w:rsidRPr="00A841CE" w:rsidRDefault="00305937" w:rsidP="00A841CE">
      <w:pPr>
        <w:pStyle w:val="DeptBullets"/>
        <w:numPr>
          <w:ilvl w:val="0"/>
          <w:numId w:val="0"/>
        </w:numPr>
        <w:spacing w:after="0"/>
        <w:jc w:val="center"/>
        <w:rPr>
          <w:rFonts w:cs="Arial"/>
          <w:b/>
          <w:sz w:val="22"/>
          <w:szCs w:val="22"/>
        </w:rPr>
      </w:pPr>
      <w:bookmarkStart w:id="0" w:name="_GoBack"/>
      <w:bookmarkEnd w:id="0"/>
      <w:r w:rsidRPr="00A841CE">
        <w:rPr>
          <w:rFonts w:cs="Arial"/>
          <w:b/>
          <w:sz w:val="22"/>
          <w:szCs w:val="22"/>
        </w:rPr>
        <w:t>Teachers’ Pension Scheme Pension Board (TPSPB)</w:t>
      </w:r>
    </w:p>
    <w:p w14:paraId="2F140B12" w14:textId="77777777" w:rsidR="004373AF" w:rsidRPr="00A841CE" w:rsidRDefault="00DD2057" w:rsidP="00A841CE">
      <w:pPr>
        <w:pStyle w:val="DeptBullets"/>
        <w:numPr>
          <w:ilvl w:val="0"/>
          <w:numId w:val="0"/>
        </w:numPr>
        <w:spacing w:after="0"/>
        <w:jc w:val="center"/>
        <w:rPr>
          <w:rFonts w:cs="Arial"/>
          <w:b/>
          <w:sz w:val="22"/>
          <w:szCs w:val="22"/>
        </w:rPr>
      </w:pPr>
      <w:r w:rsidRPr="00A841CE">
        <w:rPr>
          <w:rFonts w:cs="Arial"/>
          <w:b/>
          <w:sz w:val="22"/>
          <w:szCs w:val="22"/>
        </w:rPr>
        <w:t xml:space="preserve">Service Delivery </w:t>
      </w:r>
      <w:r w:rsidR="00DA05DB" w:rsidRPr="00A841CE">
        <w:rPr>
          <w:rFonts w:cs="Arial"/>
          <w:b/>
          <w:sz w:val="22"/>
          <w:szCs w:val="22"/>
        </w:rPr>
        <w:t xml:space="preserve">and Maintenance of Data </w:t>
      </w:r>
      <w:r w:rsidRPr="00A841CE">
        <w:rPr>
          <w:rFonts w:cs="Arial"/>
          <w:b/>
          <w:sz w:val="22"/>
          <w:szCs w:val="22"/>
        </w:rPr>
        <w:t>Sub-committee meeting</w:t>
      </w:r>
      <w:r w:rsidR="0078546A" w:rsidRPr="00A841CE">
        <w:rPr>
          <w:rFonts w:cs="Arial"/>
          <w:b/>
          <w:sz w:val="22"/>
          <w:szCs w:val="22"/>
        </w:rPr>
        <w:t>:</w:t>
      </w:r>
    </w:p>
    <w:p w14:paraId="2EF98F6D" w14:textId="1474561A" w:rsidR="00305937" w:rsidRPr="00A841CE" w:rsidRDefault="000236D6" w:rsidP="00A841CE">
      <w:pPr>
        <w:pStyle w:val="DeptBullets"/>
        <w:numPr>
          <w:ilvl w:val="0"/>
          <w:numId w:val="0"/>
        </w:numPr>
        <w:spacing w:after="0"/>
        <w:jc w:val="center"/>
        <w:rPr>
          <w:rFonts w:cs="Arial"/>
          <w:b/>
          <w:sz w:val="22"/>
          <w:szCs w:val="22"/>
        </w:rPr>
      </w:pPr>
      <w:r w:rsidRPr="00A841CE">
        <w:rPr>
          <w:rFonts w:cs="Arial"/>
          <w:b/>
          <w:sz w:val="22"/>
          <w:szCs w:val="22"/>
        </w:rPr>
        <w:t>26</w:t>
      </w:r>
      <w:r w:rsidR="003032A0" w:rsidRPr="00A841CE">
        <w:rPr>
          <w:rFonts w:cs="Arial"/>
          <w:b/>
          <w:sz w:val="22"/>
          <w:szCs w:val="22"/>
        </w:rPr>
        <w:t xml:space="preserve"> </w:t>
      </w:r>
      <w:r w:rsidRPr="00A841CE">
        <w:rPr>
          <w:rFonts w:cs="Arial"/>
          <w:b/>
          <w:sz w:val="22"/>
          <w:szCs w:val="22"/>
        </w:rPr>
        <w:t xml:space="preserve">September </w:t>
      </w:r>
      <w:r w:rsidR="003032A0" w:rsidRPr="00A841CE">
        <w:rPr>
          <w:rFonts w:cs="Arial"/>
          <w:b/>
          <w:sz w:val="22"/>
          <w:szCs w:val="22"/>
        </w:rPr>
        <w:t>2018</w:t>
      </w:r>
    </w:p>
    <w:p w14:paraId="370012ED" w14:textId="77777777" w:rsidR="004373AF" w:rsidRPr="00A841CE" w:rsidRDefault="004373AF" w:rsidP="00A841CE">
      <w:pPr>
        <w:pStyle w:val="DeptBullets"/>
        <w:numPr>
          <w:ilvl w:val="0"/>
          <w:numId w:val="0"/>
        </w:numPr>
        <w:spacing w:after="0"/>
        <w:jc w:val="center"/>
        <w:rPr>
          <w:rFonts w:cs="Arial"/>
          <w:b/>
          <w:sz w:val="22"/>
          <w:szCs w:val="22"/>
        </w:rPr>
      </w:pPr>
    </w:p>
    <w:p w14:paraId="18E2EF22" w14:textId="77777777" w:rsidR="00305937" w:rsidRPr="00A841CE" w:rsidRDefault="00305937" w:rsidP="00A841CE">
      <w:pPr>
        <w:pStyle w:val="DeptBullets"/>
        <w:numPr>
          <w:ilvl w:val="0"/>
          <w:numId w:val="0"/>
        </w:numPr>
        <w:jc w:val="center"/>
        <w:rPr>
          <w:rFonts w:cs="Arial"/>
          <w:b/>
          <w:sz w:val="22"/>
          <w:szCs w:val="22"/>
        </w:rPr>
      </w:pPr>
      <w:r w:rsidRPr="00A841CE">
        <w:rPr>
          <w:rFonts w:cs="Arial"/>
          <w:b/>
          <w:sz w:val="22"/>
          <w:szCs w:val="22"/>
        </w:rPr>
        <w:t>MINUTES</w:t>
      </w:r>
    </w:p>
    <w:tbl>
      <w:tblPr>
        <w:tblStyle w:val="TableGrid"/>
        <w:tblW w:w="9102" w:type="dxa"/>
        <w:tblInd w:w="-318" w:type="dxa"/>
        <w:tblLayout w:type="fixed"/>
        <w:tblLook w:val="04A0" w:firstRow="1" w:lastRow="0" w:firstColumn="1" w:lastColumn="0" w:noHBand="0" w:noVBand="1"/>
      </w:tblPr>
      <w:tblGrid>
        <w:gridCol w:w="7684"/>
        <w:gridCol w:w="1418"/>
      </w:tblGrid>
      <w:tr w:rsidR="00DD2057" w:rsidRPr="00A841CE" w14:paraId="3F3D56C1" w14:textId="77777777" w:rsidTr="00DD2057">
        <w:tc>
          <w:tcPr>
            <w:tcW w:w="7684" w:type="dxa"/>
            <w:shd w:val="clear" w:color="auto" w:fill="F2F2F2" w:themeFill="background1" w:themeFillShade="F2"/>
          </w:tcPr>
          <w:p w14:paraId="54FCA771" w14:textId="77777777" w:rsidR="00DD2057" w:rsidRPr="00A841CE" w:rsidRDefault="00DD2057" w:rsidP="00A841CE">
            <w:pPr>
              <w:pStyle w:val="DeptBullets"/>
              <w:numPr>
                <w:ilvl w:val="0"/>
                <w:numId w:val="0"/>
              </w:numPr>
              <w:spacing w:after="0"/>
              <w:rPr>
                <w:rFonts w:cs="Arial"/>
                <w:b/>
                <w:sz w:val="22"/>
                <w:szCs w:val="22"/>
              </w:rPr>
            </w:pPr>
            <w:r w:rsidRPr="00A841CE">
              <w:rPr>
                <w:rFonts w:cs="Arial"/>
                <w:b/>
                <w:sz w:val="22"/>
                <w:szCs w:val="22"/>
              </w:rPr>
              <w:t>Present:</w:t>
            </w:r>
          </w:p>
        </w:tc>
        <w:tc>
          <w:tcPr>
            <w:tcW w:w="1418" w:type="dxa"/>
            <w:tcBorders>
              <w:bottom w:val="single" w:sz="4" w:space="0" w:color="auto"/>
            </w:tcBorders>
            <w:shd w:val="clear" w:color="auto" w:fill="F2F2F2" w:themeFill="background1" w:themeFillShade="F2"/>
          </w:tcPr>
          <w:p w14:paraId="7BB08DD0" w14:textId="77777777" w:rsidR="00DD2057" w:rsidRPr="00A841CE" w:rsidRDefault="00DD2057" w:rsidP="00A841CE">
            <w:pPr>
              <w:pStyle w:val="DeptBullets"/>
              <w:numPr>
                <w:ilvl w:val="0"/>
                <w:numId w:val="0"/>
              </w:numPr>
              <w:spacing w:after="0"/>
              <w:rPr>
                <w:rFonts w:cs="Arial"/>
                <w:b/>
                <w:sz w:val="22"/>
                <w:szCs w:val="22"/>
              </w:rPr>
            </w:pPr>
          </w:p>
        </w:tc>
      </w:tr>
      <w:tr w:rsidR="00DD2057" w:rsidRPr="00A841CE" w14:paraId="5DE6BD82" w14:textId="77777777" w:rsidTr="00DD2057">
        <w:tc>
          <w:tcPr>
            <w:tcW w:w="7684" w:type="dxa"/>
          </w:tcPr>
          <w:p w14:paraId="2F35FD0F" w14:textId="77777777" w:rsidR="00DD2057" w:rsidRPr="00A841CE" w:rsidRDefault="00727F46" w:rsidP="00A841CE">
            <w:pPr>
              <w:pStyle w:val="DeptBullets"/>
              <w:numPr>
                <w:ilvl w:val="0"/>
                <w:numId w:val="0"/>
              </w:numPr>
              <w:spacing w:after="0"/>
              <w:rPr>
                <w:rFonts w:cs="Arial"/>
                <w:sz w:val="22"/>
                <w:szCs w:val="22"/>
              </w:rPr>
            </w:pPr>
            <w:r w:rsidRPr="00A841CE">
              <w:rPr>
                <w:rFonts w:cs="Arial"/>
                <w:sz w:val="22"/>
                <w:szCs w:val="22"/>
              </w:rPr>
              <w:t>Dave Wilkinson (member representative)</w:t>
            </w:r>
            <w:r w:rsidR="00DD2057" w:rsidRPr="00A841CE">
              <w:rPr>
                <w:rFonts w:cs="Arial"/>
                <w:sz w:val="22"/>
                <w:szCs w:val="22"/>
              </w:rPr>
              <w:t xml:space="preserve"> Chair</w:t>
            </w:r>
          </w:p>
        </w:tc>
        <w:tc>
          <w:tcPr>
            <w:tcW w:w="1418" w:type="dxa"/>
            <w:tcBorders>
              <w:right w:val="single" w:sz="4" w:space="0" w:color="auto"/>
            </w:tcBorders>
          </w:tcPr>
          <w:p w14:paraId="453A0536" w14:textId="77777777" w:rsidR="00DD2057" w:rsidRPr="00A841CE" w:rsidRDefault="00727F46" w:rsidP="00A841CE">
            <w:pPr>
              <w:pStyle w:val="DeptBullets"/>
              <w:numPr>
                <w:ilvl w:val="0"/>
                <w:numId w:val="0"/>
              </w:numPr>
              <w:spacing w:after="0"/>
              <w:rPr>
                <w:rFonts w:cs="Arial"/>
                <w:sz w:val="22"/>
                <w:szCs w:val="22"/>
              </w:rPr>
            </w:pPr>
            <w:r w:rsidRPr="00A841CE">
              <w:rPr>
                <w:rFonts w:cs="Arial"/>
                <w:sz w:val="22"/>
                <w:szCs w:val="22"/>
              </w:rPr>
              <w:t>DW</w:t>
            </w:r>
          </w:p>
        </w:tc>
      </w:tr>
      <w:tr w:rsidR="00DD2057" w:rsidRPr="00A841CE" w14:paraId="5C5CC294" w14:textId="77777777" w:rsidTr="00DD2057">
        <w:tc>
          <w:tcPr>
            <w:tcW w:w="7684" w:type="dxa"/>
          </w:tcPr>
          <w:p w14:paraId="78011CB5" w14:textId="77777777" w:rsidR="00DD2057" w:rsidRPr="00A841CE" w:rsidRDefault="00DD2057" w:rsidP="00A841CE">
            <w:pPr>
              <w:pStyle w:val="DeptBullets"/>
              <w:numPr>
                <w:ilvl w:val="0"/>
                <w:numId w:val="0"/>
              </w:numPr>
              <w:spacing w:after="0"/>
              <w:rPr>
                <w:rFonts w:cs="Arial"/>
                <w:sz w:val="22"/>
                <w:szCs w:val="22"/>
              </w:rPr>
            </w:pPr>
            <w:r w:rsidRPr="00A841CE">
              <w:rPr>
                <w:rFonts w:cs="Arial"/>
                <w:sz w:val="22"/>
                <w:szCs w:val="22"/>
              </w:rPr>
              <w:t>Geoff Ashton (Independent Pension Specialist)</w:t>
            </w:r>
          </w:p>
        </w:tc>
        <w:tc>
          <w:tcPr>
            <w:tcW w:w="1418" w:type="dxa"/>
            <w:tcBorders>
              <w:right w:val="single" w:sz="4" w:space="0" w:color="auto"/>
            </w:tcBorders>
          </w:tcPr>
          <w:p w14:paraId="5DB74EF4" w14:textId="77777777" w:rsidR="00DD2057" w:rsidRPr="00A841CE" w:rsidRDefault="00DD2057" w:rsidP="00A841CE">
            <w:pPr>
              <w:pStyle w:val="DeptBullets"/>
              <w:numPr>
                <w:ilvl w:val="0"/>
                <w:numId w:val="0"/>
              </w:numPr>
              <w:spacing w:after="0"/>
              <w:rPr>
                <w:rFonts w:cs="Arial"/>
                <w:sz w:val="22"/>
                <w:szCs w:val="22"/>
              </w:rPr>
            </w:pPr>
            <w:r w:rsidRPr="00A841CE">
              <w:rPr>
                <w:rFonts w:cs="Arial"/>
                <w:sz w:val="22"/>
                <w:szCs w:val="22"/>
              </w:rPr>
              <w:t>GA</w:t>
            </w:r>
          </w:p>
        </w:tc>
      </w:tr>
      <w:tr w:rsidR="00727F46" w:rsidRPr="00A841CE" w14:paraId="6016DBC1" w14:textId="77777777" w:rsidTr="00DD2057">
        <w:tc>
          <w:tcPr>
            <w:tcW w:w="7684" w:type="dxa"/>
          </w:tcPr>
          <w:p w14:paraId="6DA17CBB" w14:textId="77777777" w:rsidR="00727F46" w:rsidRPr="00A841CE" w:rsidRDefault="003277A5" w:rsidP="00A841CE">
            <w:pPr>
              <w:pStyle w:val="DeptBullets"/>
              <w:numPr>
                <w:ilvl w:val="0"/>
                <w:numId w:val="0"/>
              </w:numPr>
              <w:spacing w:after="0"/>
              <w:rPr>
                <w:rFonts w:cs="Arial"/>
                <w:sz w:val="22"/>
                <w:szCs w:val="22"/>
              </w:rPr>
            </w:pPr>
            <w:r w:rsidRPr="00A841CE">
              <w:rPr>
                <w:rFonts w:cs="Arial"/>
                <w:sz w:val="22"/>
                <w:szCs w:val="22"/>
              </w:rPr>
              <w:t>Julie Huckstep (member representative)</w:t>
            </w:r>
          </w:p>
        </w:tc>
        <w:tc>
          <w:tcPr>
            <w:tcW w:w="1418" w:type="dxa"/>
            <w:tcBorders>
              <w:right w:val="single" w:sz="4" w:space="0" w:color="auto"/>
            </w:tcBorders>
          </w:tcPr>
          <w:p w14:paraId="673B1162" w14:textId="77777777" w:rsidR="00727F46" w:rsidRPr="00A841CE" w:rsidRDefault="00E310F0" w:rsidP="00A841CE">
            <w:pPr>
              <w:pStyle w:val="DeptBullets"/>
              <w:numPr>
                <w:ilvl w:val="0"/>
                <w:numId w:val="0"/>
              </w:numPr>
              <w:spacing w:after="0"/>
              <w:rPr>
                <w:rFonts w:cs="Arial"/>
                <w:sz w:val="22"/>
                <w:szCs w:val="22"/>
              </w:rPr>
            </w:pPr>
            <w:r w:rsidRPr="00A841CE">
              <w:rPr>
                <w:rFonts w:cs="Arial"/>
                <w:sz w:val="22"/>
                <w:szCs w:val="22"/>
              </w:rPr>
              <w:t>J</w:t>
            </w:r>
            <w:r w:rsidR="003277A5" w:rsidRPr="00A841CE">
              <w:rPr>
                <w:rFonts w:cs="Arial"/>
                <w:sz w:val="22"/>
                <w:szCs w:val="22"/>
              </w:rPr>
              <w:t>H</w:t>
            </w:r>
          </w:p>
        </w:tc>
      </w:tr>
      <w:tr w:rsidR="003277A5" w:rsidRPr="00A841CE" w14:paraId="45597633" w14:textId="77777777" w:rsidTr="00DD2057">
        <w:tc>
          <w:tcPr>
            <w:tcW w:w="7684" w:type="dxa"/>
          </w:tcPr>
          <w:p w14:paraId="39C9ADB6" w14:textId="77777777" w:rsidR="003277A5" w:rsidRPr="00A841CE" w:rsidRDefault="003277A5" w:rsidP="00A841CE">
            <w:pPr>
              <w:pStyle w:val="DeptBullets"/>
              <w:numPr>
                <w:ilvl w:val="0"/>
                <w:numId w:val="0"/>
              </w:numPr>
              <w:spacing w:after="0"/>
              <w:rPr>
                <w:rFonts w:cs="Arial"/>
                <w:sz w:val="22"/>
                <w:szCs w:val="22"/>
              </w:rPr>
            </w:pPr>
            <w:r w:rsidRPr="00A841CE">
              <w:rPr>
                <w:rFonts w:cs="Arial"/>
                <w:sz w:val="22"/>
                <w:szCs w:val="22"/>
              </w:rPr>
              <w:t>Jackie Wood (employer representative)</w:t>
            </w:r>
          </w:p>
        </w:tc>
        <w:tc>
          <w:tcPr>
            <w:tcW w:w="1418" w:type="dxa"/>
            <w:tcBorders>
              <w:right w:val="single" w:sz="4" w:space="0" w:color="auto"/>
            </w:tcBorders>
          </w:tcPr>
          <w:p w14:paraId="0919FF07" w14:textId="77777777" w:rsidR="003277A5" w:rsidRPr="00A841CE" w:rsidRDefault="003277A5" w:rsidP="00A841CE">
            <w:pPr>
              <w:pStyle w:val="DeptBullets"/>
              <w:numPr>
                <w:ilvl w:val="0"/>
                <w:numId w:val="0"/>
              </w:numPr>
              <w:spacing w:after="0"/>
              <w:rPr>
                <w:rFonts w:cs="Arial"/>
                <w:sz w:val="22"/>
                <w:szCs w:val="22"/>
              </w:rPr>
            </w:pPr>
            <w:r w:rsidRPr="00A841CE">
              <w:rPr>
                <w:rFonts w:cs="Arial"/>
                <w:sz w:val="22"/>
                <w:szCs w:val="22"/>
              </w:rPr>
              <w:t>JW</w:t>
            </w:r>
          </w:p>
        </w:tc>
      </w:tr>
      <w:tr w:rsidR="00DD2057" w:rsidRPr="00A841CE" w14:paraId="2BB7469C" w14:textId="77777777" w:rsidTr="00DD2057">
        <w:tc>
          <w:tcPr>
            <w:tcW w:w="7684" w:type="dxa"/>
          </w:tcPr>
          <w:p w14:paraId="14186762" w14:textId="77777777" w:rsidR="00DD2057" w:rsidRPr="00A841CE" w:rsidRDefault="00CF178F" w:rsidP="00A841CE">
            <w:pPr>
              <w:pStyle w:val="DeptBullets"/>
              <w:numPr>
                <w:ilvl w:val="0"/>
                <w:numId w:val="0"/>
              </w:numPr>
              <w:spacing w:after="0"/>
              <w:rPr>
                <w:rFonts w:cs="Arial"/>
                <w:sz w:val="22"/>
                <w:szCs w:val="22"/>
              </w:rPr>
            </w:pPr>
            <w:r w:rsidRPr="00A841CE">
              <w:rPr>
                <w:rFonts w:cs="Arial"/>
                <w:sz w:val="22"/>
                <w:szCs w:val="22"/>
              </w:rPr>
              <w:t>Neville MacKay</w:t>
            </w:r>
            <w:r w:rsidR="00F30CA0" w:rsidRPr="00A841CE">
              <w:rPr>
                <w:rFonts w:cs="Arial"/>
                <w:sz w:val="22"/>
                <w:szCs w:val="22"/>
              </w:rPr>
              <w:t xml:space="preserve"> (Chair TPSPB)</w:t>
            </w:r>
          </w:p>
        </w:tc>
        <w:tc>
          <w:tcPr>
            <w:tcW w:w="1418" w:type="dxa"/>
            <w:tcBorders>
              <w:right w:val="single" w:sz="4" w:space="0" w:color="auto"/>
            </w:tcBorders>
          </w:tcPr>
          <w:p w14:paraId="0742E0D0" w14:textId="77777777" w:rsidR="00DD2057" w:rsidRPr="00A841CE" w:rsidRDefault="00CF178F" w:rsidP="00A841CE">
            <w:pPr>
              <w:pStyle w:val="DeptBullets"/>
              <w:numPr>
                <w:ilvl w:val="0"/>
                <w:numId w:val="0"/>
              </w:numPr>
              <w:spacing w:after="0"/>
              <w:rPr>
                <w:rFonts w:cs="Arial"/>
                <w:sz w:val="22"/>
                <w:szCs w:val="22"/>
              </w:rPr>
            </w:pPr>
            <w:r w:rsidRPr="00A841CE">
              <w:rPr>
                <w:rFonts w:cs="Arial"/>
                <w:sz w:val="22"/>
                <w:szCs w:val="22"/>
              </w:rPr>
              <w:t>NM</w:t>
            </w:r>
          </w:p>
        </w:tc>
      </w:tr>
      <w:tr w:rsidR="00CF178F" w:rsidRPr="00A841CE" w14:paraId="1B521FE6" w14:textId="77777777" w:rsidTr="00DD2057">
        <w:tc>
          <w:tcPr>
            <w:tcW w:w="7684" w:type="dxa"/>
          </w:tcPr>
          <w:p w14:paraId="7F00C420" w14:textId="77777777" w:rsidR="00CF178F" w:rsidRPr="00A841CE" w:rsidRDefault="00CF178F" w:rsidP="00A841CE">
            <w:pPr>
              <w:pStyle w:val="DeptBullets"/>
              <w:numPr>
                <w:ilvl w:val="0"/>
                <w:numId w:val="0"/>
              </w:numPr>
              <w:spacing w:after="0"/>
              <w:rPr>
                <w:rFonts w:cs="Arial"/>
                <w:sz w:val="22"/>
                <w:szCs w:val="22"/>
              </w:rPr>
            </w:pPr>
            <w:r w:rsidRPr="00A841CE">
              <w:rPr>
                <w:rFonts w:cs="Arial"/>
                <w:sz w:val="22"/>
                <w:szCs w:val="22"/>
              </w:rPr>
              <w:t>Anna Alderson (DfE Contract Manager)</w:t>
            </w:r>
          </w:p>
        </w:tc>
        <w:tc>
          <w:tcPr>
            <w:tcW w:w="1418" w:type="dxa"/>
            <w:tcBorders>
              <w:right w:val="single" w:sz="4" w:space="0" w:color="auto"/>
            </w:tcBorders>
          </w:tcPr>
          <w:p w14:paraId="5B710ED0" w14:textId="77777777" w:rsidR="00CF178F" w:rsidRPr="00A841CE" w:rsidRDefault="00CF178F" w:rsidP="00A841CE">
            <w:pPr>
              <w:pStyle w:val="DeptBullets"/>
              <w:numPr>
                <w:ilvl w:val="0"/>
                <w:numId w:val="0"/>
              </w:numPr>
              <w:spacing w:after="0"/>
              <w:rPr>
                <w:rFonts w:cs="Arial"/>
                <w:sz w:val="22"/>
                <w:szCs w:val="22"/>
              </w:rPr>
            </w:pPr>
            <w:r w:rsidRPr="00A841CE">
              <w:rPr>
                <w:rFonts w:cs="Arial"/>
                <w:sz w:val="22"/>
                <w:szCs w:val="22"/>
              </w:rPr>
              <w:t>AA</w:t>
            </w:r>
          </w:p>
        </w:tc>
      </w:tr>
      <w:tr w:rsidR="00CF178F" w:rsidRPr="00A841CE" w14:paraId="33F808C7" w14:textId="77777777" w:rsidTr="00DD2057">
        <w:tc>
          <w:tcPr>
            <w:tcW w:w="7684" w:type="dxa"/>
          </w:tcPr>
          <w:p w14:paraId="389E8855" w14:textId="77777777" w:rsidR="00CF178F" w:rsidRPr="00A841CE" w:rsidRDefault="001C3F33" w:rsidP="00A841CE">
            <w:pPr>
              <w:pStyle w:val="DeptBullets"/>
              <w:numPr>
                <w:ilvl w:val="0"/>
                <w:numId w:val="0"/>
              </w:numPr>
              <w:spacing w:after="0"/>
              <w:rPr>
                <w:rFonts w:cs="Arial"/>
                <w:sz w:val="22"/>
                <w:szCs w:val="22"/>
              </w:rPr>
            </w:pPr>
            <w:r w:rsidRPr="00A841CE">
              <w:rPr>
                <w:rFonts w:cs="Arial"/>
                <w:sz w:val="22"/>
                <w:szCs w:val="22"/>
              </w:rPr>
              <w:t>Neil Crombie</w:t>
            </w:r>
            <w:r w:rsidR="00CF178F" w:rsidRPr="00A841CE">
              <w:rPr>
                <w:rFonts w:cs="Arial"/>
                <w:sz w:val="22"/>
                <w:szCs w:val="22"/>
              </w:rPr>
              <w:t xml:space="preserve"> (Teachers’ Pensions)</w:t>
            </w:r>
          </w:p>
        </w:tc>
        <w:tc>
          <w:tcPr>
            <w:tcW w:w="1418" w:type="dxa"/>
            <w:tcBorders>
              <w:right w:val="single" w:sz="4" w:space="0" w:color="auto"/>
            </w:tcBorders>
          </w:tcPr>
          <w:p w14:paraId="34E0ED30" w14:textId="77777777" w:rsidR="00CF178F" w:rsidRPr="00A841CE" w:rsidRDefault="001C3F33" w:rsidP="00A841CE">
            <w:pPr>
              <w:pStyle w:val="DeptBullets"/>
              <w:numPr>
                <w:ilvl w:val="0"/>
                <w:numId w:val="0"/>
              </w:numPr>
              <w:spacing w:after="0"/>
              <w:rPr>
                <w:rFonts w:cs="Arial"/>
                <w:sz w:val="22"/>
                <w:szCs w:val="22"/>
              </w:rPr>
            </w:pPr>
            <w:r w:rsidRPr="00A841CE">
              <w:rPr>
                <w:rFonts w:cs="Arial"/>
                <w:sz w:val="22"/>
                <w:szCs w:val="22"/>
              </w:rPr>
              <w:t>NC</w:t>
            </w:r>
          </w:p>
        </w:tc>
      </w:tr>
      <w:tr w:rsidR="00CF178F" w:rsidRPr="00A841CE" w14:paraId="367B6E93" w14:textId="77777777" w:rsidTr="0015430F">
        <w:tc>
          <w:tcPr>
            <w:tcW w:w="7684" w:type="dxa"/>
            <w:tcBorders>
              <w:right w:val="single" w:sz="4" w:space="0" w:color="auto"/>
            </w:tcBorders>
          </w:tcPr>
          <w:p w14:paraId="4D7598ED" w14:textId="77777777" w:rsidR="00CF178F" w:rsidRPr="00A841CE" w:rsidRDefault="00CF178F" w:rsidP="00A841CE">
            <w:pPr>
              <w:pStyle w:val="DeptBullets"/>
              <w:numPr>
                <w:ilvl w:val="0"/>
                <w:numId w:val="0"/>
              </w:numPr>
              <w:spacing w:after="0"/>
              <w:rPr>
                <w:rFonts w:cs="Arial"/>
                <w:sz w:val="22"/>
                <w:szCs w:val="22"/>
              </w:rPr>
            </w:pPr>
            <w:r w:rsidRPr="00A841CE">
              <w:rPr>
                <w:rFonts w:cs="Arial"/>
                <w:sz w:val="22"/>
                <w:szCs w:val="22"/>
              </w:rPr>
              <w:t>Paula Graham (Teachers’ Pensions)</w:t>
            </w:r>
          </w:p>
        </w:tc>
        <w:tc>
          <w:tcPr>
            <w:tcW w:w="1418" w:type="dxa"/>
            <w:tcBorders>
              <w:right w:val="single" w:sz="4" w:space="0" w:color="auto"/>
            </w:tcBorders>
          </w:tcPr>
          <w:p w14:paraId="3378A5BF" w14:textId="77777777" w:rsidR="00CF178F" w:rsidRPr="00A841CE" w:rsidRDefault="00CF178F" w:rsidP="00A841CE">
            <w:pPr>
              <w:pStyle w:val="DeptBullets"/>
              <w:numPr>
                <w:ilvl w:val="0"/>
                <w:numId w:val="0"/>
              </w:numPr>
              <w:spacing w:after="0"/>
              <w:rPr>
                <w:rFonts w:cs="Arial"/>
                <w:sz w:val="22"/>
                <w:szCs w:val="22"/>
              </w:rPr>
            </w:pPr>
            <w:r w:rsidRPr="00A841CE">
              <w:rPr>
                <w:rFonts w:cs="Arial"/>
                <w:sz w:val="22"/>
                <w:szCs w:val="22"/>
              </w:rPr>
              <w:t>PG</w:t>
            </w:r>
          </w:p>
        </w:tc>
      </w:tr>
      <w:tr w:rsidR="00CF178F" w:rsidRPr="00A841CE" w14:paraId="56ABCA7E" w14:textId="77777777" w:rsidTr="0015430F">
        <w:tc>
          <w:tcPr>
            <w:tcW w:w="7684" w:type="dxa"/>
            <w:tcBorders>
              <w:right w:val="single" w:sz="4" w:space="0" w:color="auto"/>
            </w:tcBorders>
          </w:tcPr>
          <w:p w14:paraId="384DBD3E" w14:textId="304F9DFF" w:rsidR="00CF178F" w:rsidRPr="00A841CE" w:rsidRDefault="00CF178F" w:rsidP="00ED3C1C">
            <w:pPr>
              <w:pStyle w:val="DeptBullets"/>
              <w:numPr>
                <w:ilvl w:val="0"/>
                <w:numId w:val="0"/>
              </w:numPr>
              <w:spacing w:after="0"/>
              <w:rPr>
                <w:rFonts w:cs="Arial"/>
                <w:sz w:val="22"/>
                <w:szCs w:val="22"/>
              </w:rPr>
            </w:pPr>
            <w:r w:rsidRPr="00A841CE">
              <w:rPr>
                <w:rFonts w:cs="Arial"/>
                <w:sz w:val="22"/>
                <w:szCs w:val="22"/>
              </w:rPr>
              <w:t>Kathryn Symms (DfE Secretariat</w:t>
            </w:r>
            <w:r w:rsidR="00DE49BC" w:rsidRPr="00A841CE">
              <w:rPr>
                <w:rFonts w:cs="Arial"/>
                <w:sz w:val="22"/>
                <w:szCs w:val="22"/>
              </w:rPr>
              <w:t>)</w:t>
            </w:r>
          </w:p>
        </w:tc>
        <w:tc>
          <w:tcPr>
            <w:tcW w:w="1418" w:type="dxa"/>
            <w:tcBorders>
              <w:right w:val="single" w:sz="4" w:space="0" w:color="auto"/>
            </w:tcBorders>
          </w:tcPr>
          <w:p w14:paraId="1961C413" w14:textId="77777777" w:rsidR="00CF178F" w:rsidRPr="00A841CE" w:rsidRDefault="00CF178F" w:rsidP="00A841CE">
            <w:pPr>
              <w:pStyle w:val="DeptBullets"/>
              <w:numPr>
                <w:ilvl w:val="0"/>
                <w:numId w:val="0"/>
              </w:numPr>
              <w:spacing w:after="0"/>
              <w:rPr>
                <w:rFonts w:cs="Arial"/>
                <w:sz w:val="22"/>
                <w:szCs w:val="22"/>
              </w:rPr>
            </w:pPr>
            <w:r w:rsidRPr="00A841CE">
              <w:rPr>
                <w:rFonts w:cs="Arial"/>
                <w:sz w:val="22"/>
                <w:szCs w:val="22"/>
              </w:rPr>
              <w:t>KS</w:t>
            </w:r>
          </w:p>
        </w:tc>
      </w:tr>
      <w:tr w:rsidR="00CF178F" w:rsidRPr="00A841CE" w14:paraId="0F0510DF" w14:textId="77777777" w:rsidTr="0015430F">
        <w:tc>
          <w:tcPr>
            <w:tcW w:w="7684" w:type="dxa"/>
            <w:tcBorders>
              <w:right w:val="single" w:sz="4" w:space="0" w:color="auto"/>
            </w:tcBorders>
          </w:tcPr>
          <w:p w14:paraId="17842974" w14:textId="11F41829" w:rsidR="00CF178F" w:rsidRPr="00A841CE" w:rsidRDefault="00DE49BC" w:rsidP="00A841CE">
            <w:pPr>
              <w:pStyle w:val="DeptBullets"/>
              <w:numPr>
                <w:ilvl w:val="0"/>
                <w:numId w:val="0"/>
              </w:numPr>
              <w:spacing w:after="0"/>
              <w:rPr>
                <w:rFonts w:cs="Arial"/>
                <w:sz w:val="22"/>
                <w:szCs w:val="22"/>
              </w:rPr>
            </w:pPr>
            <w:r w:rsidRPr="00A841CE">
              <w:rPr>
                <w:rFonts w:cs="Arial"/>
                <w:sz w:val="22"/>
                <w:szCs w:val="22"/>
              </w:rPr>
              <w:t>Matthew McNaughton (TP Risk Management &amp; MCR Project)</w:t>
            </w:r>
          </w:p>
        </w:tc>
        <w:tc>
          <w:tcPr>
            <w:tcW w:w="1418" w:type="dxa"/>
            <w:tcBorders>
              <w:right w:val="single" w:sz="4" w:space="0" w:color="auto"/>
            </w:tcBorders>
          </w:tcPr>
          <w:p w14:paraId="44370D46" w14:textId="7865EFEB" w:rsidR="00CF178F" w:rsidRPr="00A841CE" w:rsidRDefault="00DE49BC" w:rsidP="00A841CE">
            <w:pPr>
              <w:pStyle w:val="DeptBullets"/>
              <w:numPr>
                <w:ilvl w:val="0"/>
                <w:numId w:val="0"/>
              </w:numPr>
              <w:spacing w:after="0"/>
              <w:rPr>
                <w:rFonts w:cs="Arial"/>
                <w:sz w:val="22"/>
                <w:szCs w:val="22"/>
              </w:rPr>
            </w:pPr>
            <w:r w:rsidRPr="00A841CE">
              <w:rPr>
                <w:rFonts w:cs="Arial"/>
                <w:sz w:val="22"/>
                <w:szCs w:val="22"/>
              </w:rPr>
              <w:t>MM</w:t>
            </w:r>
          </w:p>
        </w:tc>
      </w:tr>
      <w:tr w:rsidR="00DE49BC" w:rsidRPr="00A841CE" w14:paraId="3ADB5EE3" w14:textId="77777777" w:rsidTr="0015430F">
        <w:tc>
          <w:tcPr>
            <w:tcW w:w="7684" w:type="dxa"/>
            <w:tcBorders>
              <w:right w:val="single" w:sz="4" w:space="0" w:color="auto"/>
            </w:tcBorders>
          </w:tcPr>
          <w:p w14:paraId="3830A3EA" w14:textId="2F60EEDD" w:rsidR="00DE49BC" w:rsidRPr="00A841CE" w:rsidRDefault="00DE49BC" w:rsidP="00ED3C1C">
            <w:pPr>
              <w:pStyle w:val="DeptBullets"/>
              <w:numPr>
                <w:ilvl w:val="0"/>
                <w:numId w:val="0"/>
              </w:numPr>
              <w:spacing w:after="0"/>
              <w:rPr>
                <w:rFonts w:cs="Arial"/>
                <w:sz w:val="22"/>
                <w:szCs w:val="22"/>
              </w:rPr>
            </w:pPr>
            <w:r w:rsidRPr="00A841CE">
              <w:rPr>
                <w:rFonts w:cs="Arial"/>
                <w:sz w:val="22"/>
                <w:szCs w:val="22"/>
              </w:rPr>
              <w:t>Helen Fisher (DfE, Secretariat)</w:t>
            </w:r>
          </w:p>
        </w:tc>
        <w:tc>
          <w:tcPr>
            <w:tcW w:w="1418" w:type="dxa"/>
            <w:tcBorders>
              <w:right w:val="single" w:sz="4" w:space="0" w:color="auto"/>
            </w:tcBorders>
          </w:tcPr>
          <w:p w14:paraId="3D0D1B41" w14:textId="0EDEE8D7" w:rsidR="00DE49BC" w:rsidRPr="00A841CE" w:rsidRDefault="00DE49BC" w:rsidP="00A841CE">
            <w:pPr>
              <w:pStyle w:val="DeptBullets"/>
              <w:numPr>
                <w:ilvl w:val="0"/>
                <w:numId w:val="0"/>
              </w:numPr>
              <w:spacing w:after="0"/>
              <w:rPr>
                <w:rFonts w:cs="Arial"/>
                <w:sz w:val="22"/>
                <w:szCs w:val="22"/>
              </w:rPr>
            </w:pPr>
            <w:r w:rsidRPr="00A841CE">
              <w:rPr>
                <w:rFonts w:cs="Arial"/>
                <w:sz w:val="22"/>
                <w:szCs w:val="22"/>
              </w:rPr>
              <w:t>HF</w:t>
            </w:r>
          </w:p>
        </w:tc>
      </w:tr>
      <w:tr w:rsidR="009453F2" w:rsidRPr="00A841CE" w14:paraId="21A166EF" w14:textId="77777777" w:rsidTr="0015430F">
        <w:tc>
          <w:tcPr>
            <w:tcW w:w="7684" w:type="dxa"/>
            <w:tcBorders>
              <w:right w:val="single" w:sz="4" w:space="0" w:color="auto"/>
            </w:tcBorders>
          </w:tcPr>
          <w:p w14:paraId="73FD131F" w14:textId="3D57471E" w:rsidR="009453F2" w:rsidRPr="00A841CE" w:rsidRDefault="009453F2" w:rsidP="00ED3C1C">
            <w:pPr>
              <w:pStyle w:val="DeptBullets"/>
              <w:numPr>
                <w:ilvl w:val="0"/>
                <w:numId w:val="0"/>
              </w:numPr>
              <w:spacing w:after="0"/>
              <w:rPr>
                <w:rFonts w:cs="Arial"/>
                <w:sz w:val="22"/>
                <w:szCs w:val="22"/>
              </w:rPr>
            </w:pPr>
            <w:r>
              <w:rPr>
                <w:rFonts w:cs="Arial"/>
                <w:sz w:val="22"/>
                <w:szCs w:val="22"/>
              </w:rPr>
              <w:t>Mark Dutson (DfE Contract Team) (observer)</w:t>
            </w:r>
          </w:p>
        </w:tc>
        <w:tc>
          <w:tcPr>
            <w:tcW w:w="1418" w:type="dxa"/>
            <w:tcBorders>
              <w:right w:val="single" w:sz="4" w:space="0" w:color="auto"/>
            </w:tcBorders>
          </w:tcPr>
          <w:p w14:paraId="4ED377A2" w14:textId="624220D6" w:rsidR="009453F2" w:rsidRPr="00A841CE" w:rsidRDefault="009453F2" w:rsidP="00A841CE">
            <w:pPr>
              <w:pStyle w:val="DeptBullets"/>
              <w:numPr>
                <w:ilvl w:val="0"/>
                <w:numId w:val="0"/>
              </w:numPr>
              <w:spacing w:after="0"/>
              <w:rPr>
                <w:rFonts w:cs="Arial"/>
                <w:sz w:val="22"/>
                <w:szCs w:val="22"/>
              </w:rPr>
            </w:pPr>
            <w:r>
              <w:rPr>
                <w:rFonts w:cs="Arial"/>
                <w:sz w:val="22"/>
                <w:szCs w:val="22"/>
              </w:rPr>
              <w:t>MD</w:t>
            </w:r>
          </w:p>
        </w:tc>
      </w:tr>
      <w:tr w:rsidR="00CF178F" w:rsidRPr="00A841CE" w14:paraId="4C7F932D" w14:textId="77777777" w:rsidTr="00DD2057">
        <w:tc>
          <w:tcPr>
            <w:tcW w:w="9102" w:type="dxa"/>
            <w:gridSpan w:val="2"/>
            <w:tcBorders>
              <w:right w:val="single" w:sz="4" w:space="0" w:color="auto"/>
            </w:tcBorders>
          </w:tcPr>
          <w:p w14:paraId="5064F7B4" w14:textId="3469E654" w:rsidR="00CF178F" w:rsidRPr="00A841CE" w:rsidRDefault="00CF178F" w:rsidP="005E215E">
            <w:pPr>
              <w:pStyle w:val="DeptBullets"/>
              <w:numPr>
                <w:ilvl w:val="0"/>
                <w:numId w:val="0"/>
              </w:numPr>
              <w:spacing w:after="0"/>
              <w:rPr>
                <w:rFonts w:cs="Arial"/>
                <w:b/>
                <w:sz w:val="22"/>
                <w:szCs w:val="22"/>
              </w:rPr>
            </w:pPr>
            <w:r w:rsidRPr="00A841CE">
              <w:rPr>
                <w:rFonts w:cs="Arial"/>
                <w:b/>
                <w:sz w:val="22"/>
                <w:szCs w:val="22"/>
              </w:rPr>
              <w:t xml:space="preserve">Apologies: </w:t>
            </w:r>
            <w:r w:rsidR="000236D6" w:rsidRPr="00A841CE">
              <w:rPr>
                <w:rFonts w:cs="Arial"/>
                <w:sz w:val="22"/>
                <w:szCs w:val="22"/>
              </w:rPr>
              <w:t xml:space="preserve">Trefor Llewellyn </w:t>
            </w:r>
            <w:r w:rsidR="005E215E">
              <w:rPr>
                <w:rFonts w:cs="Arial"/>
                <w:sz w:val="22"/>
                <w:szCs w:val="22"/>
              </w:rPr>
              <w:t xml:space="preserve">and </w:t>
            </w:r>
            <w:r w:rsidR="0053537B" w:rsidRPr="00A841CE">
              <w:rPr>
                <w:rFonts w:cs="Arial"/>
                <w:sz w:val="22"/>
                <w:szCs w:val="22"/>
              </w:rPr>
              <w:t>Sue Crane</w:t>
            </w:r>
          </w:p>
        </w:tc>
      </w:tr>
    </w:tbl>
    <w:p w14:paraId="553DF692" w14:textId="77777777" w:rsidR="00567597" w:rsidRPr="00A841CE" w:rsidRDefault="00567597" w:rsidP="00A841CE">
      <w:pPr>
        <w:pStyle w:val="DeptBullets"/>
        <w:numPr>
          <w:ilvl w:val="0"/>
          <w:numId w:val="0"/>
        </w:numPr>
        <w:rPr>
          <w:rFonts w:cs="Arial"/>
          <w:b/>
          <w:sz w:val="22"/>
          <w:szCs w:val="22"/>
        </w:rPr>
      </w:pPr>
    </w:p>
    <w:tbl>
      <w:tblPr>
        <w:tblStyle w:val="TableGrid"/>
        <w:tblW w:w="9073" w:type="dxa"/>
        <w:tblInd w:w="-318" w:type="dxa"/>
        <w:tblLayout w:type="fixed"/>
        <w:tblLook w:val="04A0" w:firstRow="1" w:lastRow="0" w:firstColumn="1" w:lastColumn="0" w:noHBand="0" w:noVBand="1"/>
      </w:tblPr>
      <w:tblGrid>
        <w:gridCol w:w="993"/>
        <w:gridCol w:w="6550"/>
        <w:gridCol w:w="1530"/>
      </w:tblGrid>
      <w:tr w:rsidR="00305937" w:rsidRPr="00A841CE" w14:paraId="2D5D3574" w14:textId="77777777" w:rsidTr="004B0F57">
        <w:tc>
          <w:tcPr>
            <w:tcW w:w="993" w:type="dxa"/>
            <w:shd w:val="clear" w:color="auto" w:fill="F2F2F2" w:themeFill="background1" w:themeFillShade="F2"/>
          </w:tcPr>
          <w:p w14:paraId="452914FB" w14:textId="77777777" w:rsidR="00305937" w:rsidRPr="00A841CE" w:rsidRDefault="00305937" w:rsidP="00A841CE">
            <w:pPr>
              <w:pStyle w:val="DeptBullets"/>
              <w:numPr>
                <w:ilvl w:val="0"/>
                <w:numId w:val="0"/>
              </w:numPr>
              <w:rPr>
                <w:rFonts w:cs="Arial"/>
                <w:b/>
                <w:sz w:val="22"/>
                <w:szCs w:val="22"/>
              </w:rPr>
            </w:pPr>
          </w:p>
        </w:tc>
        <w:tc>
          <w:tcPr>
            <w:tcW w:w="6550" w:type="dxa"/>
            <w:shd w:val="clear" w:color="auto" w:fill="F2F2F2" w:themeFill="background1" w:themeFillShade="F2"/>
          </w:tcPr>
          <w:p w14:paraId="5416C822" w14:textId="77777777" w:rsidR="00305937" w:rsidRPr="00A841CE" w:rsidRDefault="00305937" w:rsidP="00A841CE">
            <w:pPr>
              <w:pStyle w:val="DeptBullets"/>
              <w:numPr>
                <w:ilvl w:val="0"/>
                <w:numId w:val="0"/>
              </w:numPr>
              <w:rPr>
                <w:rFonts w:cs="Arial"/>
                <w:b/>
                <w:sz w:val="22"/>
                <w:szCs w:val="22"/>
              </w:rPr>
            </w:pPr>
            <w:r w:rsidRPr="00A841CE">
              <w:rPr>
                <w:rFonts w:cs="Arial"/>
                <w:b/>
                <w:sz w:val="22"/>
                <w:szCs w:val="22"/>
              </w:rPr>
              <w:t>Item</w:t>
            </w:r>
          </w:p>
        </w:tc>
        <w:tc>
          <w:tcPr>
            <w:tcW w:w="1530" w:type="dxa"/>
            <w:shd w:val="clear" w:color="auto" w:fill="F2F2F2" w:themeFill="background1" w:themeFillShade="F2"/>
          </w:tcPr>
          <w:p w14:paraId="0908B039" w14:textId="77777777" w:rsidR="00305937" w:rsidRPr="004B0F57" w:rsidRDefault="00305937" w:rsidP="00A841CE">
            <w:pPr>
              <w:pStyle w:val="DeptBullets"/>
              <w:numPr>
                <w:ilvl w:val="0"/>
                <w:numId w:val="0"/>
              </w:numPr>
              <w:rPr>
                <w:rFonts w:cs="Arial"/>
                <w:b/>
                <w:sz w:val="22"/>
                <w:szCs w:val="22"/>
              </w:rPr>
            </w:pPr>
            <w:r w:rsidRPr="004B0F57">
              <w:rPr>
                <w:rFonts w:cs="Arial"/>
                <w:b/>
                <w:sz w:val="22"/>
                <w:szCs w:val="22"/>
              </w:rPr>
              <w:t>Action</w:t>
            </w:r>
          </w:p>
        </w:tc>
      </w:tr>
      <w:tr w:rsidR="00305937" w:rsidRPr="00A841CE" w14:paraId="6B532A4C" w14:textId="77777777" w:rsidTr="004B0F57">
        <w:trPr>
          <w:trHeight w:val="1265"/>
        </w:trPr>
        <w:tc>
          <w:tcPr>
            <w:tcW w:w="993" w:type="dxa"/>
          </w:tcPr>
          <w:p w14:paraId="6BD86633" w14:textId="77777777" w:rsidR="00305937" w:rsidRPr="00A841CE" w:rsidRDefault="00BC2909" w:rsidP="00A841CE">
            <w:pPr>
              <w:pStyle w:val="DeptBullets"/>
              <w:numPr>
                <w:ilvl w:val="0"/>
                <w:numId w:val="0"/>
              </w:numPr>
              <w:spacing w:after="0"/>
              <w:rPr>
                <w:rFonts w:cs="Arial"/>
                <w:sz w:val="22"/>
                <w:szCs w:val="22"/>
              </w:rPr>
            </w:pPr>
            <w:r w:rsidRPr="00A841CE">
              <w:rPr>
                <w:rFonts w:cs="Arial"/>
                <w:sz w:val="22"/>
                <w:szCs w:val="22"/>
              </w:rPr>
              <w:t>Agenda item 1</w:t>
            </w:r>
          </w:p>
        </w:tc>
        <w:tc>
          <w:tcPr>
            <w:tcW w:w="6550" w:type="dxa"/>
          </w:tcPr>
          <w:p w14:paraId="67D5A22B" w14:textId="77777777" w:rsidR="008E7553" w:rsidRPr="00A841CE" w:rsidRDefault="00461B66" w:rsidP="00A841CE">
            <w:pPr>
              <w:pStyle w:val="DeptBullets"/>
              <w:numPr>
                <w:ilvl w:val="0"/>
                <w:numId w:val="0"/>
              </w:numPr>
              <w:spacing w:after="0"/>
              <w:rPr>
                <w:rFonts w:cs="Arial"/>
                <w:b/>
                <w:sz w:val="22"/>
                <w:szCs w:val="22"/>
                <w:u w:val="single"/>
              </w:rPr>
            </w:pPr>
            <w:r w:rsidRPr="00A841CE">
              <w:rPr>
                <w:rFonts w:cs="Arial"/>
                <w:b/>
                <w:sz w:val="22"/>
                <w:szCs w:val="22"/>
                <w:u w:val="single"/>
              </w:rPr>
              <w:t>Introduction, a</w:t>
            </w:r>
            <w:r w:rsidR="008E7553" w:rsidRPr="00A841CE">
              <w:rPr>
                <w:rFonts w:cs="Arial"/>
                <w:b/>
                <w:sz w:val="22"/>
                <w:szCs w:val="22"/>
                <w:u w:val="single"/>
              </w:rPr>
              <w:t>ttendance</w:t>
            </w:r>
            <w:r w:rsidR="00257CEE" w:rsidRPr="00A841CE">
              <w:rPr>
                <w:rFonts w:cs="Arial"/>
                <w:b/>
                <w:sz w:val="22"/>
                <w:szCs w:val="22"/>
                <w:u w:val="single"/>
              </w:rPr>
              <w:t xml:space="preserve">, </w:t>
            </w:r>
            <w:r w:rsidR="008E7553" w:rsidRPr="00A841CE">
              <w:rPr>
                <w:rFonts w:cs="Arial"/>
                <w:b/>
                <w:sz w:val="22"/>
                <w:szCs w:val="22"/>
                <w:u w:val="single"/>
              </w:rPr>
              <w:t>apologies</w:t>
            </w:r>
            <w:r w:rsidR="0017385F" w:rsidRPr="00A841CE">
              <w:rPr>
                <w:rFonts w:cs="Arial"/>
                <w:b/>
                <w:sz w:val="22"/>
                <w:szCs w:val="22"/>
                <w:u w:val="single"/>
              </w:rPr>
              <w:t>:</w:t>
            </w:r>
          </w:p>
          <w:p w14:paraId="09BB3E57" w14:textId="77777777" w:rsidR="00FC5CEC" w:rsidRPr="00A841CE" w:rsidRDefault="00FC5CEC" w:rsidP="00A841CE">
            <w:pPr>
              <w:pStyle w:val="DeptBullets"/>
              <w:numPr>
                <w:ilvl w:val="0"/>
                <w:numId w:val="0"/>
              </w:numPr>
              <w:spacing w:after="0"/>
              <w:rPr>
                <w:rFonts w:cs="Arial"/>
                <w:b/>
                <w:sz w:val="22"/>
                <w:szCs w:val="22"/>
                <w:u w:val="single"/>
              </w:rPr>
            </w:pPr>
          </w:p>
          <w:p w14:paraId="0F992BB5" w14:textId="73D42B88" w:rsidR="00AE30DC" w:rsidRPr="00A841CE" w:rsidRDefault="00727F46" w:rsidP="00A851B2">
            <w:pPr>
              <w:pStyle w:val="DeptBullets"/>
              <w:numPr>
                <w:ilvl w:val="0"/>
                <w:numId w:val="16"/>
              </w:numPr>
              <w:tabs>
                <w:tab w:val="left" w:pos="33"/>
              </w:tabs>
              <w:spacing w:after="0"/>
              <w:ind w:left="353"/>
              <w:rPr>
                <w:rFonts w:cs="Arial"/>
                <w:sz w:val="22"/>
                <w:szCs w:val="22"/>
              </w:rPr>
            </w:pPr>
            <w:r w:rsidRPr="00A841CE">
              <w:rPr>
                <w:rFonts w:cs="Arial"/>
                <w:sz w:val="22"/>
                <w:szCs w:val="22"/>
              </w:rPr>
              <w:t>DW</w:t>
            </w:r>
            <w:r w:rsidR="00EA5EDE" w:rsidRPr="00A841CE">
              <w:rPr>
                <w:rFonts w:cs="Arial"/>
                <w:sz w:val="22"/>
                <w:szCs w:val="22"/>
              </w:rPr>
              <w:t xml:space="preserve"> welcomed attendees to the sub-committee meeting</w:t>
            </w:r>
            <w:r w:rsidR="000236D6" w:rsidRPr="00A841CE">
              <w:rPr>
                <w:rFonts w:cs="Arial"/>
                <w:sz w:val="22"/>
                <w:szCs w:val="22"/>
              </w:rPr>
              <w:t xml:space="preserve"> and introduced Helen Fisher</w:t>
            </w:r>
            <w:r w:rsidR="00032CCF">
              <w:rPr>
                <w:rFonts w:cs="Arial"/>
                <w:sz w:val="22"/>
                <w:szCs w:val="22"/>
              </w:rPr>
              <w:t xml:space="preserve"> (secretariat)</w:t>
            </w:r>
            <w:r w:rsidR="000236D6" w:rsidRPr="00A841CE">
              <w:rPr>
                <w:rFonts w:cs="Arial"/>
                <w:sz w:val="22"/>
                <w:szCs w:val="22"/>
              </w:rPr>
              <w:t>.</w:t>
            </w:r>
          </w:p>
          <w:p w14:paraId="6F53469A" w14:textId="2CD284A4" w:rsidR="000236D6" w:rsidRPr="00A841CE" w:rsidRDefault="000236D6" w:rsidP="00E55D5F">
            <w:pPr>
              <w:pStyle w:val="DeptBullets"/>
              <w:numPr>
                <w:ilvl w:val="0"/>
                <w:numId w:val="16"/>
              </w:numPr>
              <w:tabs>
                <w:tab w:val="left" w:pos="33"/>
              </w:tabs>
              <w:spacing w:after="0"/>
              <w:ind w:left="353"/>
              <w:rPr>
                <w:rFonts w:cs="Arial"/>
                <w:sz w:val="22"/>
                <w:szCs w:val="22"/>
              </w:rPr>
            </w:pPr>
            <w:r w:rsidRPr="00A841CE">
              <w:rPr>
                <w:rFonts w:cs="Arial"/>
                <w:sz w:val="22"/>
                <w:szCs w:val="22"/>
              </w:rPr>
              <w:t xml:space="preserve">DW </w:t>
            </w:r>
            <w:r w:rsidR="00AA7A34">
              <w:rPr>
                <w:rFonts w:cs="Arial"/>
                <w:sz w:val="22"/>
                <w:szCs w:val="22"/>
              </w:rPr>
              <w:t>accepted apologies for Trefor Llewellyn and Sue Crane</w:t>
            </w:r>
            <w:r w:rsidR="00032CCF">
              <w:rPr>
                <w:rFonts w:cs="Arial"/>
                <w:sz w:val="22"/>
                <w:szCs w:val="22"/>
              </w:rPr>
              <w:t>.</w:t>
            </w:r>
          </w:p>
        </w:tc>
        <w:tc>
          <w:tcPr>
            <w:tcW w:w="1530" w:type="dxa"/>
          </w:tcPr>
          <w:p w14:paraId="68C86838" w14:textId="426A0BE4" w:rsidR="00E96F51" w:rsidRPr="004B0F57" w:rsidRDefault="00E96F51" w:rsidP="00A841CE">
            <w:pPr>
              <w:pStyle w:val="DeptBullets"/>
              <w:numPr>
                <w:ilvl w:val="0"/>
                <w:numId w:val="0"/>
              </w:numPr>
              <w:spacing w:after="0"/>
              <w:rPr>
                <w:rFonts w:cs="Arial"/>
                <w:sz w:val="22"/>
                <w:szCs w:val="22"/>
              </w:rPr>
            </w:pPr>
          </w:p>
        </w:tc>
      </w:tr>
      <w:tr w:rsidR="000236D6" w:rsidRPr="00A841CE" w14:paraId="00C3E553" w14:textId="77777777" w:rsidTr="004B0F57">
        <w:tc>
          <w:tcPr>
            <w:tcW w:w="993" w:type="dxa"/>
          </w:tcPr>
          <w:p w14:paraId="641B04CF" w14:textId="387CAAA2" w:rsidR="000236D6" w:rsidRPr="00A841CE" w:rsidRDefault="000236D6" w:rsidP="00A841CE">
            <w:pPr>
              <w:pStyle w:val="DeptBullets"/>
              <w:numPr>
                <w:ilvl w:val="0"/>
                <w:numId w:val="0"/>
              </w:numPr>
              <w:spacing w:after="0"/>
              <w:rPr>
                <w:rFonts w:cs="Arial"/>
                <w:sz w:val="22"/>
                <w:szCs w:val="22"/>
              </w:rPr>
            </w:pPr>
            <w:r w:rsidRPr="00A841CE">
              <w:rPr>
                <w:rFonts w:cs="Arial"/>
                <w:sz w:val="22"/>
                <w:szCs w:val="22"/>
              </w:rPr>
              <w:t>Agenda item 2</w:t>
            </w:r>
          </w:p>
        </w:tc>
        <w:tc>
          <w:tcPr>
            <w:tcW w:w="6550" w:type="dxa"/>
          </w:tcPr>
          <w:p w14:paraId="59BCE807" w14:textId="1DF80E37" w:rsidR="000236D6" w:rsidRPr="00A841CE" w:rsidRDefault="000236D6" w:rsidP="00A841CE">
            <w:pPr>
              <w:pStyle w:val="DeptBullets"/>
              <w:numPr>
                <w:ilvl w:val="0"/>
                <w:numId w:val="0"/>
              </w:numPr>
              <w:spacing w:after="0"/>
              <w:rPr>
                <w:rFonts w:cs="Arial"/>
                <w:b/>
                <w:sz w:val="22"/>
                <w:szCs w:val="22"/>
                <w:u w:val="single"/>
              </w:rPr>
            </w:pPr>
            <w:r w:rsidRPr="00A841CE">
              <w:rPr>
                <w:rFonts w:cs="Arial"/>
                <w:b/>
                <w:sz w:val="22"/>
                <w:szCs w:val="22"/>
                <w:u w:val="single"/>
              </w:rPr>
              <w:t xml:space="preserve">Review of previous minutes </w:t>
            </w:r>
          </w:p>
          <w:p w14:paraId="5046104C" w14:textId="77777777" w:rsidR="000236D6" w:rsidRPr="00A841CE" w:rsidRDefault="000236D6" w:rsidP="00A841CE">
            <w:pPr>
              <w:pStyle w:val="DeptBullets"/>
              <w:numPr>
                <w:ilvl w:val="0"/>
                <w:numId w:val="0"/>
              </w:numPr>
              <w:spacing w:after="0"/>
              <w:rPr>
                <w:rFonts w:cs="Arial"/>
                <w:b/>
                <w:sz w:val="22"/>
                <w:szCs w:val="22"/>
                <w:u w:val="single"/>
              </w:rPr>
            </w:pPr>
          </w:p>
          <w:p w14:paraId="10F38DD9" w14:textId="52B9B48D" w:rsidR="000236D6" w:rsidRPr="00A841CE" w:rsidRDefault="000236D6" w:rsidP="00A851B2">
            <w:pPr>
              <w:pStyle w:val="DeptBullets"/>
              <w:numPr>
                <w:ilvl w:val="0"/>
                <w:numId w:val="28"/>
              </w:numPr>
              <w:spacing w:after="0"/>
              <w:ind w:left="353"/>
              <w:rPr>
                <w:rFonts w:cs="Arial"/>
                <w:sz w:val="22"/>
                <w:szCs w:val="22"/>
              </w:rPr>
            </w:pPr>
            <w:r w:rsidRPr="00A841CE">
              <w:rPr>
                <w:rFonts w:cs="Arial"/>
                <w:sz w:val="22"/>
                <w:szCs w:val="22"/>
              </w:rPr>
              <w:t xml:space="preserve">Minutes from 20/06/2018 </w:t>
            </w:r>
            <w:r w:rsidR="004C7B48">
              <w:rPr>
                <w:rFonts w:cs="Arial"/>
                <w:sz w:val="22"/>
                <w:szCs w:val="22"/>
              </w:rPr>
              <w:t>were</w:t>
            </w:r>
            <w:r w:rsidRPr="00A841CE">
              <w:rPr>
                <w:rFonts w:cs="Arial"/>
                <w:sz w:val="22"/>
                <w:szCs w:val="22"/>
              </w:rPr>
              <w:t xml:space="preserve"> agreed.</w:t>
            </w:r>
          </w:p>
          <w:p w14:paraId="7B94611F" w14:textId="7D1E5D70" w:rsidR="000236D6" w:rsidRPr="00A841CE" w:rsidRDefault="000236D6" w:rsidP="00A841CE">
            <w:pPr>
              <w:pStyle w:val="DeptBullets"/>
              <w:numPr>
                <w:ilvl w:val="0"/>
                <w:numId w:val="0"/>
              </w:numPr>
              <w:spacing w:after="0"/>
              <w:rPr>
                <w:rFonts w:cs="Arial"/>
                <w:sz w:val="22"/>
                <w:szCs w:val="22"/>
              </w:rPr>
            </w:pPr>
          </w:p>
        </w:tc>
        <w:tc>
          <w:tcPr>
            <w:tcW w:w="1530" w:type="dxa"/>
          </w:tcPr>
          <w:p w14:paraId="065EDFFF" w14:textId="77777777" w:rsidR="000236D6" w:rsidRPr="004B0F57" w:rsidRDefault="000236D6" w:rsidP="00A841CE">
            <w:pPr>
              <w:pStyle w:val="DeptBullets"/>
              <w:numPr>
                <w:ilvl w:val="0"/>
                <w:numId w:val="0"/>
              </w:numPr>
              <w:spacing w:after="0"/>
              <w:rPr>
                <w:rFonts w:cs="Arial"/>
                <w:sz w:val="22"/>
                <w:szCs w:val="22"/>
              </w:rPr>
            </w:pPr>
          </w:p>
        </w:tc>
      </w:tr>
      <w:tr w:rsidR="0015430F" w:rsidRPr="00A841CE" w14:paraId="73C6A5BC" w14:textId="77777777" w:rsidTr="004B0F57">
        <w:tc>
          <w:tcPr>
            <w:tcW w:w="993" w:type="dxa"/>
          </w:tcPr>
          <w:p w14:paraId="708A8C69" w14:textId="7A6F6D9F" w:rsidR="0015430F" w:rsidRPr="00A841CE" w:rsidRDefault="0015430F" w:rsidP="00A841CE">
            <w:pPr>
              <w:pStyle w:val="DeptBullets"/>
              <w:numPr>
                <w:ilvl w:val="0"/>
                <w:numId w:val="0"/>
              </w:numPr>
              <w:spacing w:after="0"/>
              <w:rPr>
                <w:rFonts w:cs="Arial"/>
                <w:sz w:val="22"/>
                <w:szCs w:val="22"/>
              </w:rPr>
            </w:pPr>
            <w:r w:rsidRPr="00A841CE">
              <w:rPr>
                <w:rFonts w:cs="Arial"/>
                <w:sz w:val="22"/>
                <w:szCs w:val="22"/>
              </w:rPr>
              <w:t xml:space="preserve">Agenda item </w:t>
            </w:r>
            <w:r w:rsidR="000236D6" w:rsidRPr="00A841CE">
              <w:rPr>
                <w:rFonts w:cs="Arial"/>
                <w:sz w:val="22"/>
                <w:szCs w:val="22"/>
              </w:rPr>
              <w:t>3</w:t>
            </w:r>
          </w:p>
        </w:tc>
        <w:tc>
          <w:tcPr>
            <w:tcW w:w="6550" w:type="dxa"/>
          </w:tcPr>
          <w:p w14:paraId="0E397A14" w14:textId="77777777" w:rsidR="00175FD0" w:rsidRPr="00A841CE" w:rsidRDefault="00FA4411" w:rsidP="00A841CE">
            <w:pPr>
              <w:pStyle w:val="DeptBullets"/>
              <w:numPr>
                <w:ilvl w:val="0"/>
                <w:numId w:val="0"/>
              </w:numPr>
              <w:spacing w:after="0"/>
              <w:rPr>
                <w:rFonts w:cs="Arial"/>
                <w:b/>
                <w:sz w:val="22"/>
                <w:szCs w:val="22"/>
                <w:u w:val="single"/>
              </w:rPr>
            </w:pPr>
            <w:r w:rsidRPr="00A841CE">
              <w:rPr>
                <w:rFonts w:cs="Arial"/>
                <w:b/>
                <w:sz w:val="22"/>
                <w:szCs w:val="22"/>
                <w:u w:val="single"/>
              </w:rPr>
              <w:t xml:space="preserve">Review of Actions: </w:t>
            </w:r>
          </w:p>
          <w:p w14:paraId="4E0D1453" w14:textId="77777777" w:rsidR="00175FD0" w:rsidRPr="00A841CE" w:rsidRDefault="00175FD0" w:rsidP="00A841CE">
            <w:pPr>
              <w:pStyle w:val="DeptBullets"/>
              <w:numPr>
                <w:ilvl w:val="0"/>
                <w:numId w:val="0"/>
              </w:numPr>
              <w:spacing w:after="0"/>
              <w:rPr>
                <w:rFonts w:cs="Arial"/>
                <w:b/>
                <w:sz w:val="22"/>
                <w:szCs w:val="22"/>
                <w:u w:val="single"/>
              </w:rPr>
            </w:pPr>
          </w:p>
          <w:p w14:paraId="13859551" w14:textId="10998554" w:rsidR="00105FBD" w:rsidRPr="00ED3C1C" w:rsidRDefault="000236D6" w:rsidP="00D17A98">
            <w:pPr>
              <w:pStyle w:val="DeptBullets"/>
              <w:numPr>
                <w:ilvl w:val="0"/>
                <w:numId w:val="28"/>
              </w:numPr>
              <w:spacing w:after="0"/>
              <w:ind w:left="353"/>
              <w:rPr>
                <w:rFonts w:cs="Arial"/>
                <w:sz w:val="22"/>
                <w:szCs w:val="22"/>
              </w:rPr>
            </w:pPr>
            <w:r w:rsidRPr="00ED3C1C">
              <w:rPr>
                <w:rFonts w:cs="Arial"/>
                <w:sz w:val="22"/>
                <w:szCs w:val="22"/>
              </w:rPr>
              <w:t xml:space="preserve">AA stated that </w:t>
            </w:r>
            <w:r w:rsidR="00ED3C1C" w:rsidRPr="00ED3C1C">
              <w:rPr>
                <w:rFonts w:cs="Arial"/>
                <w:sz w:val="22"/>
                <w:szCs w:val="22"/>
              </w:rPr>
              <w:t>one</w:t>
            </w:r>
            <w:r w:rsidRPr="00ED3C1C">
              <w:rPr>
                <w:rFonts w:cs="Arial"/>
                <w:sz w:val="22"/>
                <w:szCs w:val="22"/>
              </w:rPr>
              <w:t xml:space="preserve"> action</w:t>
            </w:r>
            <w:r w:rsidR="00ED3C1C">
              <w:rPr>
                <w:rFonts w:cs="Arial"/>
                <w:sz w:val="22"/>
                <w:szCs w:val="22"/>
              </w:rPr>
              <w:t xml:space="preserve"> (TPARG)</w:t>
            </w:r>
            <w:r w:rsidRPr="00ED3C1C">
              <w:rPr>
                <w:rFonts w:cs="Arial"/>
                <w:sz w:val="22"/>
                <w:szCs w:val="22"/>
              </w:rPr>
              <w:t xml:space="preserve"> </w:t>
            </w:r>
            <w:r w:rsidR="00032CCF" w:rsidRPr="00ED3C1C">
              <w:rPr>
                <w:rFonts w:cs="Arial"/>
                <w:sz w:val="22"/>
                <w:szCs w:val="22"/>
              </w:rPr>
              <w:t>would be c</w:t>
            </w:r>
            <w:r w:rsidRPr="00ED3C1C">
              <w:rPr>
                <w:rFonts w:cs="Arial"/>
                <w:sz w:val="22"/>
                <w:szCs w:val="22"/>
              </w:rPr>
              <w:t xml:space="preserve">overed in agenda </w:t>
            </w:r>
            <w:r w:rsidR="00032CCF" w:rsidRPr="00ED3C1C">
              <w:rPr>
                <w:rFonts w:cs="Arial"/>
                <w:sz w:val="22"/>
                <w:szCs w:val="22"/>
              </w:rPr>
              <w:t xml:space="preserve">item </w:t>
            </w:r>
            <w:r w:rsidR="00ED3C1C" w:rsidRPr="00ED3C1C">
              <w:rPr>
                <w:rFonts w:cs="Arial"/>
                <w:sz w:val="22"/>
                <w:szCs w:val="22"/>
              </w:rPr>
              <w:t>4; and that all</w:t>
            </w:r>
            <w:r w:rsidRPr="00ED3C1C">
              <w:rPr>
                <w:rFonts w:cs="Arial"/>
                <w:sz w:val="22"/>
                <w:szCs w:val="22"/>
              </w:rPr>
              <w:t xml:space="preserve"> other action</w:t>
            </w:r>
            <w:r w:rsidR="005E215E" w:rsidRPr="00ED3C1C">
              <w:rPr>
                <w:rFonts w:cs="Arial"/>
                <w:sz w:val="22"/>
                <w:szCs w:val="22"/>
              </w:rPr>
              <w:t xml:space="preserve">s were </w:t>
            </w:r>
            <w:r w:rsidR="00ED3C1C">
              <w:rPr>
                <w:rFonts w:cs="Arial"/>
                <w:sz w:val="22"/>
                <w:szCs w:val="22"/>
              </w:rPr>
              <w:t>covered in</w:t>
            </w:r>
            <w:r w:rsidR="00032CCF" w:rsidRPr="00ED3C1C">
              <w:rPr>
                <w:rFonts w:cs="Arial"/>
                <w:sz w:val="22"/>
                <w:szCs w:val="22"/>
              </w:rPr>
              <w:t xml:space="preserve"> P</w:t>
            </w:r>
            <w:r w:rsidR="005E215E" w:rsidRPr="00ED3C1C">
              <w:rPr>
                <w:rFonts w:cs="Arial"/>
                <w:sz w:val="22"/>
                <w:szCs w:val="22"/>
              </w:rPr>
              <w:t>aper 6</w:t>
            </w:r>
            <w:r w:rsidR="00032CCF" w:rsidRPr="00ED3C1C">
              <w:rPr>
                <w:rFonts w:cs="Arial"/>
                <w:sz w:val="22"/>
                <w:szCs w:val="22"/>
              </w:rPr>
              <w:t xml:space="preserve"> and were closed.</w:t>
            </w:r>
          </w:p>
          <w:p w14:paraId="06BDED7E" w14:textId="77777777" w:rsidR="00FC5CEC" w:rsidRPr="00A841CE" w:rsidRDefault="00FC5CEC" w:rsidP="00A841CE">
            <w:pPr>
              <w:pStyle w:val="DeptBullets"/>
              <w:numPr>
                <w:ilvl w:val="0"/>
                <w:numId w:val="0"/>
              </w:numPr>
              <w:spacing w:after="0"/>
              <w:ind w:left="-11"/>
              <w:rPr>
                <w:rFonts w:cs="Arial"/>
                <w:sz w:val="22"/>
                <w:szCs w:val="22"/>
              </w:rPr>
            </w:pPr>
          </w:p>
        </w:tc>
        <w:tc>
          <w:tcPr>
            <w:tcW w:w="1530" w:type="dxa"/>
          </w:tcPr>
          <w:p w14:paraId="3E84FEEE" w14:textId="08CFF4DF" w:rsidR="009A2693" w:rsidRPr="004B0F57" w:rsidRDefault="009A2693" w:rsidP="00A841CE">
            <w:pPr>
              <w:pStyle w:val="DeptBullets"/>
              <w:numPr>
                <w:ilvl w:val="0"/>
                <w:numId w:val="0"/>
              </w:numPr>
              <w:spacing w:after="0"/>
              <w:rPr>
                <w:rFonts w:cs="Arial"/>
                <w:sz w:val="22"/>
                <w:szCs w:val="22"/>
              </w:rPr>
            </w:pPr>
          </w:p>
          <w:p w14:paraId="0F34B313" w14:textId="77777777" w:rsidR="008E7EE7" w:rsidRPr="004B0F57" w:rsidRDefault="008E7EE7" w:rsidP="00A841CE">
            <w:pPr>
              <w:pStyle w:val="DeptBullets"/>
              <w:numPr>
                <w:ilvl w:val="0"/>
                <w:numId w:val="0"/>
              </w:numPr>
              <w:spacing w:after="0"/>
              <w:rPr>
                <w:rFonts w:cs="Arial"/>
                <w:sz w:val="22"/>
                <w:szCs w:val="22"/>
              </w:rPr>
            </w:pPr>
          </w:p>
        </w:tc>
      </w:tr>
      <w:tr w:rsidR="00CF178F" w:rsidRPr="00A841CE" w14:paraId="09B291A7" w14:textId="77777777" w:rsidTr="004B0F57">
        <w:tc>
          <w:tcPr>
            <w:tcW w:w="993" w:type="dxa"/>
          </w:tcPr>
          <w:p w14:paraId="26D1023A" w14:textId="7F07F5DD" w:rsidR="00CF178F" w:rsidRPr="00A841CE" w:rsidRDefault="00CF178F" w:rsidP="00A841CE">
            <w:pPr>
              <w:pStyle w:val="DeptBullets"/>
              <w:numPr>
                <w:ilvl w:val="0"/>
                <w:numId w:val="0"/>
              </w:numPr>
              <w:spacing w:after="0"/>
              <w:rPr>
                <w:rFonts w:cs="Arial"/>
                <w:sz w:val="22"/>
                <w:szCs w:val="22"/>
              </w:rPr>
            </w:pPr>
            <w:r w:rsidRPr="00A841CE">
              <w:rPr>
                <w:rFonts w:cs="Arial"/>
                <w:sz w:val="22"/>
                <w:szCs w:val="22"/>
              </w:rPr>
              <w:t xml:space="preserve">Agenda item </w:t>
            </w:r>
            <w:r w:rsidR="000236D6" w:rsidRPr="00A841CE">
              <w:rPr>
                <w:rFonts w:cs="Arial"/>
                <w:sz w:val="22"/>
                <w:szCs w:val="22"/>
              </w:rPr>
              <w:t>4</w:t>
            </w:r>
          </w:p>
        </w:tc>
        <w:tc>
          <w:tcPr>
            <w:tcW w:w="6550" w:type="dxa"/>
          </w:tcPr>
          <w:p w14:paraId="3B4F3852" w14:textId="77777777" w:rsidR="00CF178F" w:rsidRPr="00A841CE" w:rsidRDefault="00CF178F" w:rsidP="00A841CE">
            <w:pPr>
              <w:pStyle w:val="DeptBullets"/>
              <w:numPr>
                <w:ilvl w:val="0"/>
                <w:numId w:val="0"/>
              </w:numPr>
              <w:spacing w:after="0"/>
              <w:rPr>
                <w:rFonts w:cs="Arial"/>
                <w:b/>
                <w:sz w:val="22"/>
                <w:szCs w:val="22"/>
                <w:u w:val="single"/>
              </w:rPr>
            </w:pPr>
            <w:r w:rsidRPr="00A841CE">
              <w:rPr>
                <w:rFonts w:cs="Arial"/>
                <w:b/>
                <w:sz w:val="22"/>
                <w:szCs w:val="22"/>
                <w:u w:val="single"/>
              </w:rPr>
              <w:t>Items raised at TPARG</w:t>
            </w:r>
          </w:p>
          <w:p w14:paraId="6930860A" w14:textId="77777777" w:rsidR="00CF178F" w:rsidRPr="00A841CE" w:rsidRDefault="00CF178F" w:rsidP="00A841CE">
            <w:pPr>
              <w:pStyle w:val="DeptBullets"/>
              <w:numPr>
                <w:ilvl w:val="0"/>
                <w:numId w:val="0"/>
              </w:numPr>
              <w:spacing w:after="0"/>
              <w:rPr>
                <w:rFonts w:cs="Arial"/>
                <w:sz w:val="22"/>
                <w:szCs w:val="22"/>
              </w:rPr>
            </w:pPr>
          </w:p>
          <w:p w14:paraId="05932F30" w14:textId="1499DE7D" w:rsidR="009C4447" w:rsidRPr="00A841CE" w:rsidRDefault="00062482" w:rsidP="00A851B2">
            <w:pPr>
              <w:pStyle w:val="DeptBullets"/>
              <w:numPr>
                <w:ilvl w:val="0"/>
                <w:numId w:val="48"/>
              </w:numPr>
              <w:spacing w:after="0"/>
              <w:ind w:left="353"/>
              <w:rPr>
                <w:rFonts w:cs="Arial"/>
                <w:sz w:val="22"/>
                <w:szCs w:val="22"/>
              </w:rPr>
            </w:pPr>
            <w:r>
              <w:rPr>
                <w:rFonts w:cs="Arial"/>
                <w:sz w:val="22"/>
                <w:szCs w:val="22"/>
              </w:rPr>
              <w:t>No items had been raised at the TPARG meeting to be discussed at the sub-committee meeting.</w:t>
            </w:r>
            <w:r w:rsidR="005E215E">
              <w:rPr>
                <w:rFonts w:cs="Arial"/>
                <w:sz w:val="22"/>
                <w:szCs w:val="22"/>
              </w:rPr>
              <w:t xml:space="preserve">  </w:t>
            </w:r>
          </w:p>
          <w:p w14:paraId="5E4F9BA5" w14:textId="51691AFD" w:rsidR="00515958" w:rsidRDefault="00062482" w:rsidP="00A851B2">
            <w:pPr>
              <w:pStyle w:val="DeptBullets"/>
              <w:numPr>
                <w:ilvl w:val="0"/>
                <w:numId w:val="29"/>
              </w:numPr>
              <w:spacing w:after="0"/>
              <w:ind w:left="353"/>
              <w:rPr>
                <w:rFonts w:cs="Arial"/>
                <w:sz w:val="22"/>
                <w:szCs w:val="22"/>
              </w:rPr>
            </w:pPr>
            <w:r>
              <w:rPr>
                <w:rFonts w:cs="Arial"/>
                <w:b/>
                <w:sz w:val="22"/>
                <w:szCs w:val="22"/>
              </w:rPr>
              <w:t xml:space="preserve">TPARG role: </w:t>
            </w:r>
            <w:r w:rsidR="00E20CD4" w:rsidRPr="00A841CE">
              <w:rPr>
                <w:rFonts w:cs="Arial"/>
                <w:sz w:val="22"/>
                <w:szCs w:val="22"/>
              </w:rPr>
              <w:t xml:space="preserve">KS </w:t>
            </w:r>
            <w:r w:rsidR="00F21459">
              <w:rPr>
                <w:rFonts w:cs="Arial"/>
                <w:sz w:val="22"/>
                <w:szCs w:val="22"/>
              </w:rPr>
              <w:t xml:space="preserve">explained </w:t>
            </w:r>
            <w:r w:rsidR="00E20CD4" w:rsidRPr="00A841CE">
              <w:rPr>
                <w:rFonts w:cs="Arial"/>
                <w:sz w:val="22"/>
                <w:szCs w:val="22"/>
              </w:rPr>
              <w:t xml:space="preserve">that </w:t>
            </w:r>
            <w:r w:rsidR="009C4447" w:rsidRPr="00A841CE">
              <w:rPr>
                <w:rFonts w:cs="Arial"/>
                <w:sz w:val="22"/>
                <w:szCs w:val="22"/>
              </w:rPr>
              <w:t>TPARG</w:t>
            </w:r>
            <w:r w:rsidR="00032CCF">
              <w:rPr>
                <w:rFonts w:cs="Arial"/>
                <w:sz w:val="22"/>
                <w:szCs w:val="22"/>
              </w:rPr>
              <w:t>’s role</w:t>
            </w:r>
            <w:r w:rsidR="009C4447" w:rsidRPr="00A841CE">
              <w:rPr>
                <w:rFonts w:cs="Arial"/>
                <w:sz w:val="22"/>
                <w:szCs w:val="22"/>
              </w:rPr>
              <w:t xml:space="preserve"> </w:t>
            </w:r>
            <w:r w:rsidR="00032CCF">
              <w:rPr>
                <w:rFonts w:cs="Arial"/>
                <w:sz w:val="22"/>
                <w:szCs w:val="22"/>
              </w:rPr>
              <w:t>differs from</w:t>
            </w:r>
            <w:r w:rsidR="009C4447" w:rsidRPr="00A841CE">
              <w:rPr>
                <w:rFonts w:cs="Arial"/>
                <w:sz w:val="22"/>
                <w:szCs w:val="22"/>
              </w:rPr>
              <w:t xml:space="preserve"> </w:t>
            </w:r>
            <w:r w:rsidR="00032CCF">
              <w:rPr>
                <w:rFonts w:cs="Arial"/>
                <w:sz w:val="22"/>
                <w:szCs w:val="22"/>
              </w:rPr>
              <w:t>this</w:t>
            </w:r>
            <w:r>
              <w:rPr>
                <w:rFonts w:cs="Arial"/>
                <w:sz w:val="22"/>
                <w:szCs w:val="22"/>
              </w:rPr>
              <w:t xml:space="preserve"> </w:t>
            </w:r>
            <w:r w:rsidR="009C4447" w:rsidRPr="00A841CE">
              <w:rPr>
                <w:rFonts w:cs="Arial"/>
                <w:sz w:val="22"/>
                <w:szCs w:val="22"/>
              </w:rPr>
              <w:t>sub-committee</w:t>
            </w:r>
            <w:r w:rsidR="00032CCF">
              <w:rPr>
                <w:rFonts w:cs="Arial"/>
                <w:sz w:val="22"/>
                <w:szCs w:val="22"/>
              </w:rPr>
              <w:t>’s</w:t>
            </w:r>
            <w:r w:rsidR="005D4219">
              <w:rPr>
                <w:rFonts w:cs="Arial"/>
                <w:sz w:val="22"/>
                <w:szCs w:val="22"/>
              </w:rPr>
              <w:t>;</w:t>
            </w:r>
            <w:r w:rsidR="002B37B4" w:rsidRPr="00A841CE">
              <w:rPr>
                <w:rFonts w:cs="Arial"/>
                <w:sz w:val="22"/>
                <w:szCs w:val="22"/>
              </w:rPr>
              <w:t xml:space="preserve"> and </w:t>
            </w:r>
            <w:r w:rsidR="00032CCF">
              <w:rPr>
                <w:rFonts w:cs="Arial"/>
                <w:sz w:val="22"/>
                <w:szCs w:val="22"/>
              </w:rPr>
              <w:t>both are</w:t>
            </w:r>
            <w:r w:rsidR="002B37B4" w:rsidRPr="00A841CE">
              <w:rPr>
                <w:rFonts w:cs="Arial"/>
                <w:sz w:val="22"/>
                <w:szCs w:val="22"/>
              </w:rPr>
              <w:t xml:space="preserve"> </w:t>
            </w:r>
            <w:r w:rsidR="004C7B48">
              <w:rPr>
                <w:rFonts w:cs="Arial"/>
                <w:sz w:val="22"/>
                <w:szCs w:val="22"/>
              </w:rPr>
              <w:t>valued by the department</w:t>
            </w:r>
            <w:r w:rsidR="00E20CD4" w:rsidRPr="00A841CE">
              <w:rPr>
                <w:rFonts w:cs="Arial"/>
                <w:sz w:val="22"/>
                <w:szCs w:val="22"/>
              </w:rPr>
              <w:t>.</w:t>
            </w:r>
            <w:r w:rsidR="009453F2">
              <w:rPr>
                <w:rFonts w:cs="Arial"/>
                <w:sz w:val="22"/>
                <w:szCs w:val="22"/>
              </w:rPr>
              <w:t xml:space="preserve"> </w:t>
            </w:r>
            <w:r w:rsidR="00E20CD4" w:rsidRPr="00A841CE">
              <w:rPr>
                <w:rFonts w:cs="Arial"/>
                <w:sz w:val="22"/>
                <w:szCs w:val="22"/>
              </w:rPr>
              <w:t xml:space="preserve"> </w:t>
            </w:r>
            <w:r w:rsidR="00F21459">
              <w:rPr>
                <w:rFonts w:cs="Arial"/>
                <w:sz w:val="22"/>
                <w:szCs w:val="22"/>
              </w:rPr>
              <w:t xml:space="preserve">A </w:t>
            </w:r>
            <w:r w:rsidR="00E20CD4" w:rsidRPr="00A841CE">
              <w:rPr>
                <w:rFonts w:cs="Arial"/>
                <w:sz w:val="22"/>
                <w:szCs w:val="22"/>
              </w:rPr>
              <w:t>paper has been drafted for the main TPSPB board meeting</w:t>
            </w:r>
            <w:r w:rsidR="00F21459">
              <w:rPr>
                <w:rFonts w:cs="Arial"/>
                <w:sz w:val="22"/>
                <w:szCs w:val="22"/>
              </w:rPr>
              <w:t xml:space="preserve"> in October</w:t>
            </w:r>
            <w:r w:rsidR="00E20CD4" w:rsidRPr="00A841CE">
              <w:rPr>
                <w:rFonts w:cs="Arial"/>
                <w:sz w:val="22"/>
                <w:szCs w:val="22"/>
              </w:rPr>
              <w:t>,</w:t>
            </w:r>
            <w:r w:rsidR="00F21459">
              <w:rPr>
                <w:rFonts w:cs="Arial"/>
                <w:sz w:val="22"/>
                <w:szCs w:val="22"/>
              </w:rPr>
              <w:t xml:space="preserve"> which </w:t>
            </w:r>
            <w:r w:rsidR="004C7B48">
              <w:rPr>
                <w:rFonts w:cs="Arial"/>
                <w:sz w:val="22"/>
                <w:szCs w:val="22"/>
              </w:rPr>
              <w:t>sets out t</w:t>
            </w:r>
            <w:r w:rsidR="00515958">
              <w:rPr>
                <w:rFonts w:cs="Arial"/>
                <w:sz w:val="22"/>
                <w:szCs w:val="22"/>
              </w:rPr>
              <w:t>he 3-tier governance structure of the TPS.</w:t>
            </w:r>
            <w:r w:rsidR="00E20CD4" w:rsidRPr="00A841CE">
              <w:rPr>
                <w:rFonts w:cs="Arial"/>
                <w:sz w:val="22"/>
                <w:szCs w:val="22"/>
              </w:rPr>
              <w:t xml:space="preserve"> KS explain</w:t>
            </w:r>
            <w:r w:rsidR="008B7776">
              <w:rPr>
                <w:rFonts w:cs="Arial"/>
                <w:sz w:val="22"/>
                <w:szCs w:val="22"/>
              </w:rPr>
              <w:t>ed</w:t>
            </w:r>
            <w:r w:rsidR="00E20CD4" w:rsidRPr="00A841CE">
              <w:rPr>
                <w:rFonts w:cs="Arial"/>
                <w:sz w:val="22"/>
                <w:szCs w:val="22"/>
              </w:rPr>
              <w:t xml:space="preserve"> that TPARG </w:t>
            </w:r>
            <w:r w:rsidR="008B7776">
              <w:rPr>
                <w:rFonts w:cs="Arial"/>
                <w:sz w:val="22"/>
                <w:szCs w:val="22"/>
              </w:rPr>
              <w:t xml:space="preserve">sit </w:t>
            </w:r>
            <w:r w:rsidR="00032CCF">
              <w:rPr>
                <w:rFonts w:cs="Arial"/>
                <w:sz w:val="22"/>
                <w:szCs w:val="22"/>
              </w:rPr>
              <w:t xml:space="preserve">within </w:t>
            </w:r>
            <w:r w:rsidR="008B7776">
              <w:rPr>
                <w:rFonts w:cs="Arial"/>
                <w:sz w:val="22"/>
                <w:szCs w:val="22"/>
              </w:rPr>
              <w:t>the management</w:t>
            </w:r>
            <w:r w:rsidR="005D4219">
              <w:rPr>
                <w:rFonts w:cs="Arial"/>
                <w:sz w:val="22"/>
                <w:szCs w:val="22"/>
              </w:rPr>
              <w:t xml:space="preserve"> tier</w:t>
            </w:r>
            <w:r w:rsidR="00E20CD4" w:rsidRPr="00A841CE">
              <w:rPr>
                <w:rFonts w:cs="Arial"/>
                <w:sz w:val="22"/>
                <w:szCs w:val="22"/>
              </w:rPr>
              <w:t xml:space="preserve"> </w:t>
            </w:r>
            <w:r>
              <w:rPr>
                <w:rFonts w:cs="Arial"/>
                <w:sz w:val="22"/>
                <w:szCs w:val="22"/>
              </w:rPr>
              <w:t>as a consultative body</w:t>
            </w:r>
            <w:r w:rsidR="00515958">
              <w:rPr>
                <w:rFonts w:cs="Arial"/>
                <w:sz w:val="22"/>
                <w:szCs w:val="22"/>
              </w:rPr>
              <w:t xml:space="preserve"> and discuss issues</w:t>
            </w:r>
            <w:r w:rsidR="008B7776">
              <w:rPr>
                <w:rFonts w:cs="Arial"/>
                <w:sz w:val="22"/>
                <w:szCs w:val="22"/>
              </w:rPr>
              <w:t xml:space="preserve"> on a </w:t>
            </w:r>
            <w:r w:rsidR="00E20CD4" w:rsidRPr="00A841CE">
              <w:rPr>
                <w:rFonts w:cs="Arial"/>
                <w:sz w:val="22"/>
                <w:szCs w:val="22"/>
              </w:rPr>
              <w:t>case by case</w:t>
            </w:r>
            <w:r w:rsidR="008B7776">
              <w:rPr>
                <w:rFonts w:cs="Arial"/>
                <w:sz w:val="22"/>
                <w:szCs w:val="22"/>
              </w:rPr>
              <w:t xml:space="preserve"> </w:t>
            </w:r>
            <w:r w:rsidR="00515958">
              <w:rPr>
                <w:rFonts w:cs="Arial"/>
                <w:sz w:val="22"/>
                <w:szCs w:val="22"/>
              </w:rPr>
              <w:t>basis</w:t>
            </w:r>
            <w:r w:rsidR="004C7B48">
              <w:rPr>
                <w:rFonts w:cs="Arial"/>
                <w:sz w:val="22"/>
                <w:szCs w:val="22"/>
              </w:rPr>
              <w:t>; whereas</w:t>
            </w:r>
            <w:r w:rsidR="00F15E4C" w:rsidRPr="00A841CE">
              <w:rPr>
                <w:rFonts w:cs="Arial"/>
                <w:sz w:val="22"/>
                <w:szCs w:val="22"/>
              </w:rPr>
              <w:t xml:space="preserve"> sub</w:t>
            </w:r>
            <w:r w:rsidR="00E015A6" w:rsidRPr="00A841CE">
              <w:rPr>
                <w:rFonts w:cs="Arial"/>
                <w:sz w:val="22"/>
                <w:szCs w:val="22"/>
              </w:rPr>
              <w:t>-</w:t>
            </w:r>
            <w:r w:rsidR="00032CCF">
              <w:rPr>
                <w:rFonts w:cs="Arial"/>
                <w:sz w:val="22"/>
                <w:szCs w:val="22"/>
              </w:rPr>
              <w:t>committees</w:t>
            </w:r>
            <w:r w:rsidR="005D4219">
              <w:rPr>
                <w:rFonts w:cs="Arial"/>
                <w:sz w:val="22"/>
                <w:szCs w:val="22"/>
              </w:rPr>
              <w:t xml:space="preserve"> sit </w:t>
            </w:r>
            <w:r w:rsidR="00032CCF">
              <w:rPr>
                <w:rFonts w:cs="Arial"/>
                <w:sz w:val="22"/>
                <w:szCs w:val="22"/>
              </w:rPr>
              <w:t>within</w:t>
            </w:r>
            <w:r w:rsidR="00F15E4C" w:rsidRPr="00A841CE">
              <w:rPr>
                <w:rFonts w:cs="Arial"/>
                <w:sz w:val="22"/>
                <w:szCs w:val="22"/>
              </w:rPr>
              <w:t xml:space="preserve"> </w:t>
            </w:r>
            <w:r>
              <w:rPr>
                <w:rFonts w:cs="Arial"/>
                <w:sz w:val="22"/>
                <w:szCs w:val="22"/>
              </w:rPr>
              <w:t>the monitoring/</w:t>
            </w:r>
            <w:r w:rsidR="008B7776">
              <w:rPr>
                <w:rFonts w:cs="Arial"/>
                <w:sz w:val="22"/>
                <w:szCs w:val="22"/>
              </w:rPr>
              <w:t>oversight</w:t>
            </w:r>
            <w:r w:rsidR="00F15E4C" w:rsidRPr="00A841CE">
              <w:rPr>
                <w:rFonts w:cs="Arial"/>
                <w:sz w:val="22"/>
                <w:szCs w:val="22"/>
              </w:rPr>
              <w:t xml:space="preserve"> level</w:t>
            </w:r>
            <w:r w:rsidR="00032CCF">
              <w:rPr>
                <w:rFonts w:cs="Arial"/>
                <w:sz w:val="22"/>
                <w:szCs w:val="22"/>
              </w:rPr>
              <w:t xml:space="preserve"> of governance</w:t>
            </w:r>
            <w:r w:rsidR="00E20CD4" w:rsidRPr="00A841CE">
              <w:rPr>
                <w:rFonts w:cs="Arial"/>
                <w:sz w:val="22"/>
                <w:szCs w:val="22"/>
              </w:rPr>
              <w:t xml:space="preserve">. </w:t>
            </w:r>
          </w:p>
          <w:p w14:paraId="11FFD8ED" w14:textId="044F0AD8" w:rsidR="00CF178F" w:rsidRPr="00A841CE" w:rsidRDefault="00E20CD4" w:rsidP="00A851B2">
            <w:pPr>
              <w:pStyle w:val="DeptBullets"/>
              <w:numPr>
                <w:ilvl w:val="0"/>
                <w:numId w:val="29"/>
              </w:numPr>
              <w:spacing w:after="0"/>
              <w:ind w:left="353"/>
              <w:rPr>
                <w:rFonts w:cs="Arial"/>
                <w:sz w:val="22"/>
                <w:szCs w:val="22"/>
              </w:rPr>
            </w:pPr>
            <w:r w:rsidRPr="00A841CE">
              <w:rPr>
                <w:rFonts w:cs="Arial"/>
                <w:sz w:val="22"/>
                <w:szCs w:val="22"/>
              </w:rPr>
              <w:t xml:space="preserve">KS suggested that </w:t>
            </w:r>
            <w:r w:rsidR="008B7776">
              <w:rPr>
                <w:rFonts w:cs="Arial"/>
                <w:sz w:val="22"/>
                <w:szCs w:val="22"/>
              </w:rPr>
              <w:t>an employer and member TPARG rep</w:t>
            </w:r>
            <w:r w:rsidRPr="00A841CE">
              <w:rPr>
                <w:rFonts w:cs="Arial"/>
                <w:sz w:val="22"/>
                <w:szCs w:val="22"/>
              </w:rPr>
              <w:t xml:space="preserve"> </w:t>
            </w:r>
            <w:r w:rsidR="00515958">
              <w:rPr>
                <w:rFonts w:cs="Arial"/>
                <w:sz w:val="22"/>
                <w:szCs w:val="22"/>
              </w:rPr>
              <w:t xml:space="preserve">could be invited </w:t>
            </w:r>
            <w:r w:rsidRPr="00A841CE">
              <w:rPr>
                <w:rFonts w:cs="Arial"/>
                <w:sz w:val="22"/>
                <w:szCs w:val="22"/>
              </w:rPr>
              <w:t>as observer</w:t>
            </w:r>
            <w:r w:rsidR="00515958">
              <w:rPr>
                <w:rFonts w:cs="Arial"/>
                <w:sz w:val="22"/>
                <w:szCs w:val="22"/>
              </w:rPr>
              <w:t>s</w:t>
            </w:r>
            <w:r w:rsidRPr="00A841CE">
              <w:rPr>
                <w:rFonts w:cs="Arial"/>
                <w:sz w:val="22"/>
                <w:szCs w:val="22"/>
              </w:rPr>
              <w:t xml:space="preserve"> to the </w:t>
            </w:r>
            <w:r w:rsidR="00062482">
              <w:rPr>
                <w:rFonts w:cs="Arial"/>
                <w:sz w:val="22"/>
                <w:szCs w:val="22"/>
              </w:rPr>
              <w:t xml:space="preserve">March 2019 </w:t>
            </w:r>
            <w:r w:rsidRPr="00A841CE">
              <w:rPr>
                <w:rFonts w:cs="Arial"/>
                <w:sz w:val="22"/>
                <w:szCs w:val="22"/>
              </w:rPr>
              <w:t>sub</w:t>
            </w:r>
            <w:r w:rsidR="00E015A6" w:rsidRPr="00A841CE">
              <w:rPr>
                <w:rFonts w:cs="Arial"/>
                <w:sz w:val="22"/>
                <w:szCs w:val="22"/>
              </w:rPr>
              <w:t>-</w:t>
            </w:r>
            <w:r w:rsidRPr="00A841CE">
              <w:rPr>
                <w:rFonts w:cs="Arial"/>
                <w:sz w:val="22"/>
                <w:szCs w:val="22"/>
              </w:rPr>
              <w:t>committee</w:t>
            </w:r>
            <w:r w:rsidR="00062482">
              <w:rPr>
                <w:rFonts w:cs="Arial"/>
                <w:sz w:val="22"/>
                <w:szCs w:val="22"/>
              </w:rPr>
              <w:t xml:space="preserve"> meeting</w:t>
            </w:r>
            <w:r w:rsidRPr="00A841CE">
              <w:rPr>
                <w:rFonts w:cs="Arial"/>
                <w:sz w:val="22"/>
                <w:szCs w:val="22"/>
              </w:rPr>
              <w:t>.</w:t>
            </w:r>
          </w:p>
          <w:p w14:paraId="3EDADE7A" w14:textId="5FDF01AB" w:rsidR="0043662E" w:rsidRPr="00A841CE" w:rsidRDefault="0043662E" w:rsidP="00A851B2">
            <w:pPr>
              <w:pStyle w:val="DeptBullets"/>
              <w:numPr>
                <w:ilvl w:val="0"/>
                <w:numId w:val="29"/>
              </w:numPr>
              <w:spacing w:after="0"/>
              <w:ind w:left="353"/>
              <w:rPr>
                <w:rFonts w:cs="Arial"/>
                <w:sz w:val="22"/>
                <w:szCs w:val="22"/>
              </w:rPr>
            </w:pPr>
            <w:r w:rsidRPr="00A841CE">
              <w:rPr>
                <w:rFonts w:cs="Arial"/>
                <w:sz w:val="22"/>
                <w:szCs w:val="22"/>
              </w:rPr>
              <w:lastRenderedPageBreak/>
              <w:t xml:space="preserve">JH </w:t>
            </w:r>
            <w:r w:rsidR="00515958">
              <w:rPr>
                <w:rFonts w:cs="Arial"/>
                <w:sz w:val="22"/>
                <w:szCs w:val="22"/>
              </w:rPr>
              <w:t>agreed this would be helpful</w:t>
            </w:r>
            <w:r w:rsidR="00062482">
              <w:rPr>
                <w:rFonts w:cs="Arial"/>
                <w:sz w:val="22"/>
                <w:szCs w:val="22"/>
              </w:rPr>
              <w:t>,</w:t>
            </w:r>
            <w:r w:rsidR="00515958">
              <w:rPr>
                <w:rFonts w:cs="Arial"/>
                <w:sz w:val="22"/>
                <w:szCs w:val="22"/>
              </w:rPr>
              <w:t xml:space="preserve"> </w:t>
            </w:r>
            <w:r w:rsidR="005D4219">
              <w:rPr>
                <w:rFonts w:cs="Arial"/>
                <w:sz w:val="22"/>
                <w:szCs w:val="22"/>
              </w:rPr>
              <w:t>a</w:t>
            </w:r>
            <w:r w:rsidR="009453F2">
              <w:rPr>
                <w:rFonts w:cs="Arial"/>
                <w:sz w:val="22"/>
                <w:szCs w:val="22"/>
              </w:rPr>
              <w:t>nd</w:t>
            </w:r>
            <w:r w:rsidR="005D4219">
              <w:rPr>
                <w:rFonts w:cs="Arial"/>
                <w:sz w:val="22"/>
                <w:szCs w:val="22"/>
              </w:rPr>
              <w:t xml:space="preserve"> she </w:t>
            </w:r>
            <w:r w:rsidR="009453F2">
              <w:rPr>
                <w:rFonts w:cs="Arial"/>
                <w:sz w:val="22"/>
                <w:szCs w:val="22"/>
              </w:rPr>
              <w:t xml:space="preserve">observed that </w:t>
            </w:r>
            <w:r w:rsidR="005D4219">
              <w:rPr>
                <w:rFonts w:cs="Arial"/>
                <w:sz w:val="22"/>
                <w:szCs w:val="22"/>
              </w:rPr>
              <w:t>co-opting TPARG members to the sub-committee may make the sub-committee too large.</w:t>
            </w:r>
          </w:p>
          <w:p w14:paraId="48DC656D" w14:textId="7B8D306E" w:rsidR="0043662E" w:rsidRPr="00A841CE" w:rsidRDefault="0043662E" w:rsidP="00A851B2">
            <w:pPr>
              <w:pStyle w:val="DeptBullets"/>
              <w:numPr>
                <w:ilvl w:val="0"/>
                <w:numId w:val="29"/>
              </w:numPr>
              <w:spacing w:after="0"/>
              <w:ind w:left="353"/>
              <w:rPr>
                <w:rFonts w:cs="Arial"/>
                <w:sz w:val="22"/>
                <w:szCs w:val="22"/>
              </w:rPr>
            </w:pPr>
            <w:r w:rsidRPr="00A841CE">
              <w:rPr>
                <w:rFonts w:cs="Arial"/>
                <w:sz w:val="22"/>
                <w:szCs w:val="22"/>
              </w:rPr>
              <w:t xml:space="preserve">JW </w:t>
            </w:r>
            <w:r w:rsidR="00515958">
              <w:rPr>
                <w:rFonts w:cs="Arial"/>
                <w:sz w:val="22"/>
                <w:szCs w:val="22"/>
              </w:rPr>
              <w:t xml:space="preserve">and NM also agreed </w:t>
            </w:r>
            <w:r w:rsidR="00032CCF">
              <w:rPr>
                <w:rFonts w:cs="Arial"/>
                <w:sz w:val="22"/>
                <w:szCs w:val="22"/>
              </w:rPr>
              <w:t>to the suggestion, and acknowledged that</w:t>
            </w:r>
            <w:r w:rsidR="006A5E50">
              <w:rPr>
                <w:rFonts w:cs="Arial"/>
                <w:sz w:val="22"/>
                <w:szCs w:val="22"/>
              </w:rPr>
              <w:t xml:space="preserve"> TPARG should </w:t>
            </w:r>
            <w:r w:rsidR="005973BE">
              <w:rPr>
                <w:rFonts w:cs="Arial"/>
                <w:sz w:val="22"/>
                <w:szCs w:val="22"/>
              </w:rPr>
              <w:t xml:space="preserve">remain </w:t>
            </w:r>
            <w:r w:rsidR="00E55D5F">
              <w:rPr>
                <w:rFonts w:cs="Arial"/>
                <w:sz w:val="22"/>
                <w:szCs w:val="22"/>
              </w:rPr>
              <w:t>separate</w:t>
            </w:r>
            <w:r w:rsidR="00E55D5F" w:rsidRPr="00A841CE">
              <w:rPr>
                <w:rFonts w:cs="Arial"/>
                <w:sz w:val="22"/>
                <w:szCs w:val="22"/>
              </w:rPr>
              <w:t xml:space="preserve"> </w:t>
            </w:r>
            <w:r w:rsidR="00E55D5F">
              <w:rPr>
                <w:rFonts w:cs="Arial"/>
                <w:sz w:val="22"/>
                <w:szCs w:val="22"/>
              </w:rPr>
              <w:t>as</w:t>
            </w:r>
            <w:r w:rsidR="006D486A">
              <w:rPr>
                <w:rFonts w:cs="Arial"/>
                <w:sz w:val="22"/>
                <w:szCs w:val="22"/>
              </w:rPr>
              <w:t xml:space="preserve"> </w:t>
            </w:r>
            <w:r w:rsidRPr="00A841CE">
              <w:rPr>
                <w:rFonts w:cs="Arial"/>
                <w:sz w:val="22"/>
                <w:szCs w:val="22"/>
              </w:rPr>
              <w:t>they play a different role</w:t>
            </w:r>
            <w:r w:rsidR="009453F2">
              <w:rPr>
                <w:rFonts w:cs="Arial"/>
                <w:sz w:val="22"/>
                <w:szCs w:val="22"/>
              </w:rPr>
              <w:t>,</w:t>
            </w:r>
            <w:r w:rsidRPr="00A841CE">
              <w:rPr>
                <w:rFonts w:cs="Arial"/>
                <w:sz w:val="22"/>
                <w:szCs w:val="22"/>
              </w:rPr>
              <w:t xml:space="preserve"> and it would be a loss to </w:t>
            </w:r>
            <w:r w:rsidR="006D486A">
              <w:rPr>
                <w:rFonts w:cs="Arial"/>
                <w:sz w:val="22"/>
                <w:szCs w:val="22"/>
              </w:rPr>
              <w:t>amalgamate them</w:t>
            </w:r>
            <w:r w:rsidRPr="00A841CE">
              <w:rPr>
                <w:rFonts w:cs="Arial"/>
                <w:sz w:val="22"/>
                <w:szCs w:val="22"/>
              </w:rPr>
              <w:t>.</w:t>
            </w:r>
          </w:p>
          <w:p w14:paraId="44BDF710" w14:textId="7E9D8790" w:rsidR="005D4219" w:rsidRDefault="0043662E" w:rsidP="005D4219">
            <w:pPr>
              <w:pStyle w:val="DeptBullets"/>
              <w:numPr>
                <w:ilvl w:val="0"/>
                <w:numId w:val="29"/>
              </w:numPr>
              <w:spacing w:after="0"/>
              <w:ind w:left="353"/>
              <w:rPr>
                <w:rFonts w:cs="Arial"/>
                <w:sz w:val="22"/>
                <w:szCs w:val="22"/>
              </w:rPr>
            </w:pPr>
            <w:r w:rsidRPr="00A841CE">
              <w:rPr>
                <w:rFonts w:cs="Arial"/>
                <w:sz w:val="22"/>
                <w:szCs w:val="22"/>
              </w:rPr>
              <w:t xml:space="preserve">DW </w:t>
            </w:r>
            <w:r w:rsidR="005D4219">
              <w:rPr>
                <w:rFonts w:cs="Arial"/>
                <w:sz w:val="22"/>
                <w:szCs w:val="22"/>
              </w:rPr>
              <w:t xml:space="preserve">agreed that TPARG should remain separate, but </w:t>
            </w:r>
            <w:r w:rsidR="00062482">
              <w:rPr>
                <w:rFonts w:cs="Arial"/>
                <w:sz w:val="22"/>
                <w:szCs w:val="22"/>
              </w:rPr>
              <w:t>that</w:t>
            </w:r>
            <w:r w:rsidR="005D4219">
              <w:rPr>
                <w:rFonts w:cs="Arial"/>
                <w:sz w:val="22"/>
                <w:szCs w:val="22"/>
              </w:rPr>
              <w:t xml:space="preserve"> the sub-committee</w:t>
            </w:r>
            <w:r w:rsidR="0074258D">
              <w:rPr>
                <w:rFonts w:cs="Arial"/>
                <w:sz w:val="22"/>
                <w:szCs w:val="22"/>
              </w:rPr>
              <w:t xml:space="preserve"> does have the flexibility to</w:t>
            </w:r>
            <w:r w:rsidR="005D4219">
              <w:rPr>
                <w:rFonts w:cs="Arial"/>
                <w:sz w:val="22"/>
                <w:szCs w:val="22"/>
              </w:rPr>
              <w:t xml:space="preserve"> co-opt TPARG members.  KS stated that once TPARG members had observed a meeting, and the Board had had chance to </w:t>
            </w:r>
            <w:r w:rsidR="009453F2">
              <w:rPr>
                <w:rFonts w:cs="Arial"/>
                <w:sz w:val="22"/>
                <w:szCs w:val="22"/>
              </w:rPr>
              <w:t xml:space="preserve">consider </w:t>
            </w:r>
            <w:r w:rsidR="005D4219">
              <w:rPr>
                <w:rFonts w:cs="Arial"/>
                <w:sz w:val="22"/>
                <w:szCs w:val="22"/>
              </w:rPr>
              <w:t>the Governance paper in October, a final decision could be made.</w:t>
            </w:r>
          </w:p>
          <w:p w14:paraId="1F31B5DF" w14:textId="545F3863" w:rsidR="00EA0ADD" w:rsidRPr="00A841CE" w:rsidRDefault="005D4219" w:rsidP="005D4219">
            <w:pPr>
              <w:pStyle w:val="DeptBullets"/>
              <w:numPr>
                <w:ilvl w:val="0"/>
                <w:numId w:val="29"/>
              </w:numPr>
              <w:spacing w:after="0"/>
              <w:ind w:left="353"/>
              <w:rPr>
                <w:rFonts w:cs="Arial"/>
                <w:sz w:val="22"/>
                <w:szCs w:val="22"/>
              </w:rPr>
            </w:pPr>
            <w:r>
              <w:rPr>
                <w:rFonts w:cs="Arial"/>
                <w:sz w:val="22"/>
                <w:szCs w:val="22"/>
              </w:rPr>
              <w:t>DW agreed that inviting two</w:t>
            </w:r>
            <w:r w:rsidR="00515958">
              <w:rPr>
                <w:rFonts w:cs="Arial"/>
                <w:sz w:val="22"/>
                <w:szCs w:val="22"/>
              </w:rPr>
              <w:t xml:space="preserve"> observers to the meeting in March would</w:t>
            </w:r>
            <w:r w:rsidR="0043662E" w:rsidRPr="00A841CE">
              <w:rPr>
                <w:rFonts w:cs="Arial"/>
                <w:sz w:val="22"/>
                <w:szCs w:val="22"/>
              </w:rPr>
              <w:t xml:space="preserve"> </w:t>
            </w:r>
            <w:r w:rsidR="00D704D8">
              <w:rPr>
                <w:rFonts w:cs="Arial"/>
                <w:sz w:val="22"/>
                <w:szCs w:val="22"/>
              </w:rPr>
              <w:t>offer the opportunity for improved links</w:t>
            </w:r>
            <w:r w:rsidR="0043662E" w:rsidRPr="00A841CE">
              <w:rPr>
                <w:rFonts w:cs="Arial"/>
                <w:sz w:val="22"/>
                <w:szCs w:val="22"/>
              </w:rPr>
              <w:t xml:space="preserve"> with the</w:t>
            </w:r>
            <w:r w:rsidR="00F15E4C" w:rsidRPr="00A841CE">
              <w:rPr>
                <w:rFonts w:cs="Arial"/>
                <w:sz w:val="22"/>
                <w:szCs w:val="22"/>
              </w:rPr>
              <w:t xml:space="preserve"> </w:t>
            </w:r>
            <w:r w:rsidR="0043662E" w:rsidRPr="00A841CE">
              <w:rPr>
                <w:rFonts w:cs="Arial"/>
                <w:sz w:val="22"/>
                <w:szCs w:val="22"/>
              </w:rPr>
              <w:t>sub</w:t>
            </w:r>
            <w:r w:rsidR="00E015A6" w:rsidRPr="00A841CE">
              <w:rPr>
                <w:rFonts w:cs="Arial"/>
                <w:sz w:val="22"/>
                <w:szCs w:val="22"/>
              </w:rPr>
              <w:t>-</w:t>
            </w:r>
            <w:r w:rsidR="0043662E" w:rsidRPr="00A841CE">
              <w:rPr>
                <w:rFonts w:cs="Arial"/>
                <w:sz w:val="22"/>
                <w:szCs w:val="22"/>
              </w:rPr>
              <w:t>committee.</w:t>
            </w:r>
            <w:r w:rsidR="00032CCF">
              <w:rPr>
                <w:rFonts w:cs="Arial"/>
                <w:sz w:val="22"/>
                <w:szCs w:val="22"/>
              </w:rPr>
              <w:t xml:space="preserve">  </w:t>
            </w:r>
          </w:p>
        </w:tc>
        <w:tc>
          <w:tcPr>
            <w:tcW w:w="1530" w:type="dxa"/>
          </w:tcPr>
          <w:p w14:paraId="511AE136" w14:textId="77777777" w:rsidR="00CF178F" w:rsidRPr="004B0F57" w:rsidRDefault="00CF178F" w:rsidP="00A841CE">
            <w:pPr>
              <w:pStyle w:val="DeptBullets"/>
              <w:numPr>
                <w:ilvl w:val="0"/>
                <w:numId w:val="0"/>
              </w:numPr>
              <w:spacing w:after="0"/>
              <w:rPr>
                <w:rFonts w:cs="Arial"/>
                <w:sz w:val="22"/>
                <w:szCs w:val="22"/>
              </w:rPr>
            </w:pPr>
          </w:p>
          <w:p w14:paraId="0F3EAD1C" w14:textId="77777777" w:rsidR="009C4447" w:rsidRPr="004B0F57" w:rsidRDefault="009C4447" w:rsidP="00A841CE">
            <w:pPr>
              <w:pStyle w:val="DeptBullets"/>
              <w:numPr>
                <w:ilvl w:val="0"/>
                <w:numId w:val="0"/>
              </w:numPr>
              <w:spacing w:after="0"/>
              <w:rPr>
                <w:rFonts w:cs="Arial"/>
                <w:sz w:val="22"/>
                <w:szCs w:val="22"/>
              </w:rPr>
            </w:pPr>
          </w:p>
          <w:p w14:paraId="7283D280" w14:textId="77777777" w:rsidR="009C4447" w:rsidRPr="004B0F57" w:rsidRDefault="009C4447" w:rsidP="00A841CE">
            <w:pPr>
              <w:pStyle w:val="DeptBullets"/>
              <w:numPr>
                <w:ilvl w:val="0"/>
                <w:numId w:val="0"/>
              </w:numPr>
              <w:spacing w:after="0"/>
              <w:rPr>
                <w:rFonts w:cs="Arial"/>
                <w:sz w:val="22"/>
                <w:szCs w:val="22"/>
              </w:rPr>
            </w:pPr>
          </w:p>
          <w:p w14:paraId="462F75B5" w14:textId="361F6896" w:rsidR="009C4447" w:rsidRPr="004B0F57" w:rsidRDefault="009C4447" w:rsidP="00A841CE">
            <w:pPr>
              <w:pStyle w:val="DeptBullets"/>
              <w:numPr>
                <w:ilvl w:val="0"/>
                <w:numId w:val="0"/>
              </w:numPr>
              <w:spacing w:after="0"/>
              <w:rPr>
                <w:rFonts w:cs="Arial"/>
                <w:sz w:val="22"/>
                <w:szCs w:val="22"/>
              </w:rPr>
            </w:pPr>
          </w:p>
          <w:p w14:paraId="6DFC0CF8" w14:textId="645DBCD1" w:rsidR="00062482" w:rsidRPr="004B0F57" w:rsidRDefault="00062482" w:rsidP="00A841CE">
            <w:pPr>
              <w:pStyle w:val="DeptBullets"/>
              <w:numPr>
                <w:ilvl w:val="0"/>
                <w:numId w:val="0"/>
              </w:numPr>
              <w:spacing w:after="0"/>
              <w:rPr>
                <w:rFonts w:cs="Arial"/>
                <w:sz w:val="22"/>
                <w:szCs w:val="22"/>
              </w:rPr>
            </w:pPr>
          </w:p>
          <w:p w14:paraId="7B219B81" w14:textId="494E3D7A" w:rsidR="00062482" w:rsidRPr="004B0F57" w:rsidRDefault="00062482" w:rsidP="00A841CE">
            <w:pPr>
              <w:pStyle w:val="DeptBullets"/>
              <w:numPr>
                <w:ilvl w:val="0"/>
                <w:numId w:val="0"/>
              </w:numPr>
              <w:spacing w:after="0"/>
              <w:rPr>
                <w:rFonts w:cs="Arial"/>
                <w:sz w:val="22"/>
                <w:szCs w:val="22"/>
              </w:rPr>
            </w:pPr>
          </w:p>
          <w:p w14:paraId="599946BD" w14:textId="0F7D3FDB" w:rsidR="00062482" w:rsidRPr="004B0F57" w:rsidRDefault="00062482" w:rsidP="00A841CE">
            <w:pPr>
              <w:pStyle w:val="DeptBullets"/>
              <w:numPr>
                <w:ilvl w:val="0"/>
                <w:numId w:val="0"/>
              </w:numPr>
              <w:spacing w:after="0"/>
              <w:rPr>
                <w:rFonts w:cs="Arial"/>
                <w:sz w:val="22"/>
                <w:szCs w:val="22"/>
              </w:rPr>
            </w:pPr>
          </w:p>
          <w:p w14:paraId="53077EF6" w14:textId="1BC0235D" w:rsidR="00062482" w:rsidRPr="004B0F57" w:rsidRDefault="00062482" w:rsidP="00A841CE">
            <w:pPr>
              <w:pStyle w:val="DeptBullets"/>
              <w:numPr>
                <w:ilvl w:val="0"/>
                <w:numId w:val="0"/>
              </w:numPr>
              <w:spacing w:after="0"/>
              <w:rPr>
                <w:rFonts w:cs="Arial"/>
                <w:sz w:val="22"/>
                <w:szCs w:val="22"/>
              </w:rPr>
            </w:pPr>
          </w:p>
          <w:p w14:paraId="351965CD" w14:textId="18CC1672" w:rsidR="00062482" w:rsidRPr="004B0F57" w:rsidRDefault="00062482" w:rsidP="00A841CE">
            <w:pPr>
              <w:pStyle w:val="DeptBullets"/>
              <w:numPr>
                <w:ilvl w:val="0"/>
                <w:numId w:val="0"/>
              </w:numPr>
              <w:spacing w:after="0"/>
              <w:rPr>
                <w:rFonts w:cs="Arial"/>
                <w:sz w:val="22"/>
                <w:szCs w:val="22"/>
              </w:rPr>
            </w:pPr>
          </w:p>
          <w:p w14:paraId="6885DB1E" w14:textId="16EB1A38" w:rsidR="00062482" w:rsidRPr="004B0F57" w:rsidRDefault="00062482" w:rsidP="00A841CE">
            <w:pPr>
              <w:pStyle w:val="DeptBullets"/>
              <w:numPr>
                <w:ilvl w:val="0"/>
                <w:numId w:val="0"/>
              </w:numPr>
              <w:spacing w:after="0"/>
              <w:rPr>
                <w:rFonts w:cs="Arial"/>
                <w:sz w:val="22"/>
                <w:szCs w:val="22"/>
              </w:rPr>
            </w:pPr>
          </w:p>
          <w:p w14:paraId="5459943C" w14:textId="5374F14A" w:rsidR="00062482" w:rsidRPr="004B0F57" w:rsidRDefault="00062482" w:rsidP="00A841CE">
            <w:pPr>
              <w:pStyle w:val="DeptBullets"/>
              <w:numPr>
                <w:ilvl w:val="0"/>
                <w:numId w:val="0"/>
              </w:numPr>
              <w:spacing w:after="0"/>
              <w:rPr>
                <w:rFonts w:cs="Arial"/>
                <w:sz w:val="22"/>
                <w:szCs w:val="22"/>
              </w:rPr>
            </w:pPr>
          </w:p>
          <w:p w14:paraId="4859801F" w14:textId="2B2ECA5B" w:rsidR="00062482" w:rsidRPr="004B0F57" w:rsidRDefault="00062482" w:rsidP="00A841CE">
            <w:pPr>
              <w:pStyle w:val="DeptBullets"/>
              <w:numPr>
                <w:ilvl w:val="0"/>
                <w:numId w:val="0"/>
              </w:numPr>
              <w:spacing w:after="0"/>
              <w:rPr>
                <w:rFonts w:cs="Arial"/>
                <w:sz w:val="22"/>
                <w:szCs w:val="22"/>
              </w:rPr>
            </w:pPr>
          </w:p>
          <w:p w14:paraId="3D15C08D" w14:textId="3670DC63" w:rsidR="00062482" w:rsidRPr="004B0F57" w:rsidRDefault="00062482" w:rsidP="00A841CE">
            <w:pPr>
              <w:pStyle w:val="DeptBullets"/>
              <w:numPr>
                <w:ilvl w:val="0"/>
                <w:numId w:val="0"/>
              </w:numPr>
              <w:spacing w:after="0"/>
              <w:rPr>
                <w:rFonts w:cs="Arial"/>
                <w:sz w:val="22"/>
                <w:szCs w:val="22"/>
              </w:rPr>
            </w:pPr>
          </w:p>
          <w:p w14:paraId="22C3936A" w14:textId="74A593E6" w:rsidR="00062482" w:rsidRPr="004B0F57" w:rsidRDefault="00062482" w:rsidP="00A841CE">
            <w:pPr>
              <w:pStyle w:val="DeptBullets"/>
              <w:numPr>
                <w:ilvl w:val="0"/>
                <w:numId w:val="0"/>
              </w:numPr>
              <w:spacing w:after="0"/>
              <w:rPr>
                <w:rFonts w:cs="Arial"/>
                <w:sz w:val="22"/>
                <w:szCs w:val="22"/>
              </w:rPr>
            </w:pPr>
          </w:p>
          <w:p w14:paraId="0F27C450" w14:textId="47E3EA84" w:rsidR="00062482" w:rsidRPr="004B0F57" w:rsidRDefault="00062482" w:rsidP="00A841CE">
            <w:pPr>
              <w:pStyle w:val="DeptBullets"/>
              <w:numPr>
                <w:ilvl w:val="0"/>
                <w:numId w:val="0"/>
              </w:numPr>
              <w:spacing w:after="0"/>
              <w:rPr>
                <w:rFonts w:cs="Arial"/>
                <w:sz w:val="22"/>
                <w:szCs w:val="22"/>
              </w:rPr>
            </w:pPr>
          </w:p>
          <w:p w14:paraId="2E1C5F21" w14:textId="5353C7F6" w:rsidR="00062482" w:rsidRPr="004B0F57" w:rsidRDefault="00062482" w:rsidP="00A841CE">
            <w:pPr>
              <w:pStyle w:val="DeptBullets"/>
              <w:numPr>
                <w:ilvl w:val="0"/>
                <w:numId w:val="0"/>
              </w:numPr>
              <w:spacing w:after="0"/>
              <w:rPr>
                <w:rFonts w:cs="Arial"/>
                <w:sz w:val="22"/>
                <w:szCs w:val="22"/>
              </w:rPr>
            </w:pPr>
          </w:p>
          <w:p w14:paraId="19A8BDA4" w14:textId="77777777" w:rsidR="005D4219" w:rsidRPr="004B0F57" w:rsidRDefault="005D4219" w:rsidP="00A841CE">
            <w:pPr>
              <w:pStyle w:val="DeptBullets"/>
              <w:numPr>
                <w:ilvl w:val="0"/>
                <w:numId w:val="0"/>
              </w:numPr>
              <w:spacing w:after="0"/>
              <w:rPr>
                <w:rFonts w:cs="Arial"/>
                <w:sz w:val="22"/>
                <w:szCs w:val="22"/>
              </w:rPr>
            </w:pPr>
          </w:p>
          <w:p w14:paraId="678817C0" w14:textId="77777777" w:rsidR="005D4219" w:rsidRPr="004B0F57" w:rsidRDefault="005D4219" w:rsidP="00A841CE">
            <w:pPr>
              <w:pStyle w:val="DeptBullets"/>
              <w:numPr>
                <w:ilvl w:val="0"/>
                <w:numId w:val="0"/>
              </w:numPr>
              <w:spacing w:after="0"/>
              <w:rPr>
                <w:rFonts w:cs="Arial"/>
                <w:sz w:val="22"/>
                <w:szCs w:val="22"/>
              </w:rPr>
            </w:pPr>
          </w:p>
          <w:p w14:paraId="4723DECE" w14:textId="77777777" w:rsidR="005D4219" w:rsidRPr="004B0F57" w:rsidRDefault="005D4219" w:rsidP="00A841CE">
            <w:pPr>
              <w:pStyle w:val="DeptBullets"/>
              <w:numPr>
                <w:ilvl w:val="0"/>
                <w:numId w:val="0"/>
              </w:numPr>
              <w:spacing w:after="0"/>
              <w:rPr>
                <w:rFonts w:cs="Arial"/>
                <w:sz w:val="22"/>
                <w:szCs w:val="22"/>
              </w:rPr>
            </w:pPr>
          </w:p>
          <w:p w14:paraId="435A407C" w14:textId="77777777" w:rsidR="005D4219" w:rsidRPr="004B0F57" w:rsidRDefault="005D4219" w:rsidP="00A841CE">
            <w:pPr>
              <w:pStyle w:val="DeptBullets"/>
              <w:numPr>
                <w:ilvl w:val="0"/>
                <w:numId w:val="0"/>
              </w:numPr>
              <w:spacing w:after="0"/>
              <w:rPr>
                <w:rFonts w:cs="Arial"/>
                <w:sz w:val="22"/>
                <w:szCs w:val="22"/>
              </w:rPr>
            </w:pPr>
          </w:p>
          <w:p w14:paraId="1D1065E7" w14:textId="77777777" w:rsidR="005D4219" w:rsidRPr="004B0F57" w:rsidRDefault="005D4219" w:rsidP="00A841CE">
            <w:pPr>
              <w:pStyle w:val="DeptBullets"/>
              <w:numPr>
                <w:ilvl w:val="0"/>
                <w:numId w:val="0"/>
              </w:numPr>
              <w:spacing w:after="0"/>
              <w:rPr>
                <w:rFonts w:cs="Arial"/>
                <w:sz w:val="22"/>
                <w:szCs w:val="22"/>
              </w:rPr>
            </w:pPr>
          </w:p>
          <w:p w14:paraId="38A4A685" w14:textId="77777777" w:rsidR="005D4219" w:rsidRPr="004B0F57" w:rsidRDefault="005D4219" w:rsidP="00A841CE">
            <w:pPr>
              <w:pStyle w:val="DeptBullets"/>
              <w:numPr>
                <w:ilvl w:val="0"/>
                <w:numId w:val="0"/>
              </w:numPr>
              <w:spacing w:after="0"/>
              <w:rPr>
                <w:rFonts w:cs="Arial"/>
                <w:sz w:val="22"/>
                <w:szCs w:val="22"/>
              </w:rPr>
            </w:pPr>
          </w:p>
          <w:p w14:paraId="66FE4391" w14:textId="77777777" w:rsidR="005D4219" w:rsidRPr="004B0F57" w:rsidRDefault="005D4219" w:rsidP="00A841CE">
            <w:pPr>
              <w:pStyle w:val="DeptBullets"/>
              <w:numPr>
                <w:ilvl w:val="0"/>
                <w:numId w:val="0"/>
              </w:numPr>
              <w:spacing w:after="0"/>
              <w:rPr>
                <w:rFonts w:cs="Arial"/>
                <w:sz w:val="22"/>
                <w:szCs w:val="22"/>
              </w:rPr>
            </w:pPr>
          </w:p>
          <w:p w14:paraId="1C333328" w14:textId="77777777" w:rsidR="005D4219" w:rsidRPr="004B0F57" w:rsidRDefault="005D4219" w:rsidP="00A841CE">
            <w:pPr>
              <w:pStyle w:val="DeptBullets"/>
              <w:numPr>
                <w:ilvl w:val="0"/>
                <w:numId w:val="0"/>
              </w:numPr>
              <w:spacing w:after="0"/>
              <w:rPr>
                <w:rFonts w:cs="Arial"/>
                <w:sz w:val="22"/>
                <w:szCs w:val="22"/>
              </w:rPr>
            </w:pPr>
          </w:p>
          <w:p w14:paraId="1FABF165" w14:textId="412A235B" w:rsidR="004B0F57" w:rsidRPr="004B0F57" w:rsidRDefault="004B0F57" w:rsidP="00A841CE">
            <w:pPr>
              <w:pStyle w:val="DeptBullets"/>
              <w:numPr>
                <w:ilvl w:val="0"/>
                <w:numId w:val="0"/>
              </w:numPr>
              <w:spacing w:after="0"/>
              <w:rPr>
                <w:rFonts w:cs="Arial"/>
                <w:sz w:val="22"/>
                <w:szCs w:val="22"/>
              </w:rPr>
            </w:pPr>
          </w:p>
          <w:p w14:paraId="10648CE6" w14:textId="6DC7A904" w:rsidR="009C4447" w:rsidRPr="004B0F57" w:rsidRDefault="004B0F57" w:rsidP="00A841CE">
            <w:pPr>
              <w:pStyle w:val="DeptBullets"/>
              <w:numPr>
                <w:ilvl w:val="0"/>
                <w:numId w:val="0"/>
              </w:numPr>
              <w:spacing w:after="0"/>
              <w:rPr>
                <w:rFonts w:cs="Arial"/>
                <w:sz w:val="22"/>
                <w:szCs w:val="22"/>
              </w:rPr>
            </w:pPr>
            <w:r w:rsidRPr="004B0F57">
              <w:rPr>
                <w:rFonts w:cs="Arial"/>
                <w:sz w:val="22"/>
                <w:szCs w:val="22"/>
              </w:rPr>
              <w:t>SD1/260918</w:t>
            </w:r>
          </w:p>
          <w:p w14:paraId="7C7E05D4" w14:textId="6A00A7D0" w:rsidR="009C4447" w:rsidRPr="004B0F57" w:rsidRDefault="009C4447" w:rsidP="00A841CE">
            <w:pPr>
              <w:pStyle w:val="DeptBullets"/>
              <w:numPr>
                <w:ilvl w:val="0"/>
                <w:numId w:val="0"/>
              </w:numPr>
              <w:spacing w:after="0"/>
              <w:rPr>
                <w:rFonts w:cs="Arial"/>
                <w:sz w:val="22"/>
                <w:szCs w:val="22"/>
              </w:rPr>
            </w:pPr>
          </w:p>
        </w:tc>
      </w:tr>
      <w:tr w:rsidR="00C36C75" w:rsidRPr="00A841CE" w14:paraId="79D3E6DE" w14:textId="77777777" w:rsidTr="004B0F57">
        <w:tc>
          <w:tcPr>
            <w:tcW w:w="993" w:type="dxa"/>
          </w:tcPr>
          <w:p w14:paraId="228A5C0E" w14:textId="0522F86C" w:rsidR="00C36C75" w:rsidRPr="00A841CE" w:rsidRDefault="00DA330E" w:rsidP="00A841CE">
            <w:pPr>
              <w:pStyle w:val="DeptBullets"/>
              <w:numPr>
                <w:ilvl w:val="0"/>
                <w:numId w:val="0"/>
              </w:numPr>
              <w:spacing w:after="0"/>
              <w:rPr>
                <w:rFonts w:cs="Arial"/>
                <w:sz w:val="22"/>
                <w:szCs w:val="22"/>
              </w:rPr>
            </w:pPr>
            <w:r w:rsidRPr="00A841CE">
              <w:rPr>
                <w:rFonts w:cs="Arial"/>
                <w:sz w:val="22"/>
                <w:szCs w:val="22"/>
              </w:rPr>
              <w:lastRenderedPageBreak/>
              <w:t xml:space="preserve">Agenda item </w:t>
            </w:r>
            <w:r w:rsidR="00770118" w:rsidRPr="00A841CE">
              <w:rPr>
                <w:rFonts w:cs="Arial"/>
                <w:sz w:val="22"/>
                <w:szCs w:val="22"/>
              </w:rPr>
              <w:t>5</w:t>
            </w:r>
          </w:p>
        </w:tc>
        <w:tc>
          <w:tcPr>
            <w:tcW w:w="6550" w:type="dxa"/>
          </w:tcPr>
          <w:p w14:paraId="30FA5B41" w14:textId="31C5750C" w:rsidR="00DA330E" w:rsidRPr="00A841CE" w:rsidRDefault="00F15E4C" w:rsidP="00A841CE">
            <w:pPr>
              <w:pStyle w:val="DeptBullets"/>
              <w:numPr>
                <w:ilvl w:val="0"/>
                <w:numId w:val="0"/>
              </w:numPr>
              <w:spacing w:after="0"/>
              <w:rPr>
                <w:rFonts w:cs="Arial"/>
                <w:b/>
                <w:sz w:val="22"/>
                <w:szCs w:val="22"/>
                <w:u w:val="single"/>
              </w:rPr>
            </w:pPr>
            <w:r w:rsidRPr="00A841CE">
              <w:rPr>
                <w:rFonts w:cs="Arial"/>
                <w:b/>
                <w:sz w:val="22"/>
                <w:szCs w:val="22"/>
                <w:u w:val="single"/>
              </w:rPr>
              <w:t>Monthly Contribution Reconciliation</w:t>
            </w:r>
          </w:p>
          <w:p w14:paraId="0F8BA21C" w14:textId="77777777" w:rsidR="00C668F4" w:rsidRPr="00A841CE" w:rsidRDefault="00C668F4" w:rsidP="00A841CE">
            <w:pPr>
              <w:pStyle w:val="DeptBullets"/>
              <w:numPr>
                <w:ilvl w:val="0"/>
                <w:numId w:val="0"/>
              </w:numPr>
              <w:spacing w:after="0"/>
              <w:ind w:left="360"/>
              <w:rPr>
                <w:rFonts w:cs="Arial"/>
                <w:b/>
                <w:sz w:val="22"/>
                <w:szCs w:val="22"/>
              </w:rPr>
            </w:pPr>
          </w:p>
          <w:p w14:paraId="2043F02F" w14:textId="45D48B42" w:rsidR="0040449C" w:rsidRPr="00A841CE" w:rsidRDefault="00853EDD" w:rsidP="00A851B2">
            <w:pPr>
              <w:pStyle w:val="DeptBullets"/>
              <w:numPr>
                <w:ilvl w:val="0"/>
                <w:numId w:val="6"/>
              </w:numPr>
              <w:spacing w:after="0"/>
              <w:ind w:left="212" w:hanging="283"/>
              <w:rPr>
                <w:rFonts w:cs="Arial"/>
                <w:sz w:val="22"/>
                <w:szCs w:val="22"/>
              </w:rPr>
            </w:pPr>
            <w:r w:rsidRPr="00A841CE">
              <w:rPr>
                <w:rFonts w:cs="Arial"/>
                <w:sz w:val="22"/>
                <w:szCs w:val="22"/>
              </w:rPr>
              <w:t>NC</w:t>
            </w:r>
            <w:r w:rsidR="009C4447" w:rsidRPr="00A841CE">
              <w:rPr>
                <w:rFonts w:cs="Arial"/>
                <w:sz w:val="22"/>
                <w:szCs w:val="22"/>
              </w:rPr>
              <w:t xml:space="preserve"> </w:t>
            </w:r>
            <w:r w:rsidR="006E5776">
              <w:rPr>
                <w:rFonts w:cs="Arial"/>
                <w:sz w:val="22"/>
                <w:szCs w:val="22"/>
              </w:rPr>
              <w:t xml:space="preserve">provided an update of the current pilot exercise.  Although </w:t>
            </w:r>
            <w:r w:rsidR="00BE6BCB">
              <w:rPr>
                <w:rFonts w:cs="Arial"/>
                <w:sz w:val="22"/>
                <w:szCs w:val="22"/>
              </w:rPr>
              <w:t>it is concerning that we</w:t>
            </w:r>
            <w:r w:rsidR="006E5776">
              <w:rPr>
                <w:rFonts w:cs="Arial"/>
                <w:sz w:val="22"/>
                <w:szCs w:val="22"/>
              </w:rPr>
              <w:t>re mismatches in data</w:t>
            </w:r>
            <w:r w:rsidR="00BE6BCB">
              <w:rPr>
                <w:rFonts w:cs="Arial"/>
                <w:sz w:val="22"/>
                <w:szCs w:val="22"/>
              </w:rPr>
              <w:t xml:space="preserve"> tested as part of the pilot exercise</w:t>
            </w:r>
            <w:r w:rsidR="006E5776">
              <w:rPr>
                <w:rFonts w:cs="Arial"/>
                <w:sz w:val="22"/>
                <w:szCs w:val="22"/>
              </w:rPr>
              <w:t xml:space="preserve">, NC reassured the sub-committee that </w:t>
            </w:r>
            <w:r w:rsidR="009C4447" w:rsidRPr="00A841CE">
              <w:rPr>
                <w:rFonts w:cs="Arial"/>
                <w:sz w:val="22"/>
                <w:szCs w:val="22"/>
              </w:rPr>
              <w:t xml:space="preserve">TP is </w:t>
            </w:r>
            <w:r w:rsidR="00925C39" w:rsidRPr="00A841CE">
              <w:rPr>
                <w:rFonts w:cs="Arial"/>
                <w:sz w:val="22"/>
                <w:szCs w:val="22"/>
              </w:rPr>
              <w:t>working closely with payro</w:t>
            </w:r>
            <w:r w:rsidR="009C4447" w:rsidRPr="00A841CE">
              <w:rPr>
                <w:rFonts w:cs="Arial"/>
                <w:sz w:val="22"/>
                <w:szCs w:val="22"/>
              </w:rPr>
              <w:t>ll and software providers</w:t>
            </w:r>
            <w:r w:rsidRPr="00A841CE">
              <w:rPr>
                <w:rFonts w:cs="Arial"/>
                <w:sz w:val="22"/>
                <w:szCs w:val="22"/>
              </w:rPr>
              <w:t xml:space="preserve">. </w:t>
            </w:r>
          </w:p>
          <w:p w14:paraId="5FA4969F" w14:textId="074638BD" w:rsidR="00853EDD" w:rsidRPr="00A841CE" w:rsidRDefault="00853EDD" w:rsidP="00A851B2">
            <w:pPr>
              <w:pStyle w:val="DeptBullets"/>
              <w:numPr>
                <w:ilvl w:val="0"/>
                <w:numId w:val="6"/>
              </w:numPr>
              <w:spacing w:after="0"/>
              <w:ind w:left="212" w:hanging="283"/>
              <w:rPr>
                <w:rFonts w:cs="Arial"/>
                <w:sz w:val="22"/>
                <w:szCs w:val="22"/>
              </w:rPr>
            </w:pPr>
            <w:r w:rsidRPr="00A841CE">
              <w:rPr>
                <w:rFonts w:cs="Arial"/>
                <w:sz w:val="22"/>
                <w:szCs w:val="22"/>
              </w:rPr>
              <w:t xml:space="preserve">NC </w:t>
            </w:r>
            <w:r w:rsidR="009B6871">
              <w:rPr>
                <w:rFonts w:cs="Arial"/>
                <w:sz w:val="22"/>
                <w:szCs w:val="22"/>
              </w:rPr>
              <w:t>explained that training and education will resolve some of the issues, and checking the data had been a valuable exercise.</w:t>
            </w:r>
            <w:r w:rsidRPr="00A841CE">
              <w:rPr>
                <w:rFonts w:cs="Arial"/>
                <w:sz w:val="22"/>
                <w:szCs w:val="22"/>
              </w:rPr>
              <w:t xml:space="preserve"> </w:t>
            </w:r>
          </w:p>
          <w:p w14:paraId="472F2C36" w14:textId="3D66F43D" w:rsidR="009B6871" w:rsidRDefault="009B6871" w:rsidP="00A851B2">
            <w:pPr>
              <w:pStyle w:val="DeptBullets"/>
              <w:numPr>
                <w:ilvl w:val="0"/>
                <w:numId w:val="6"/>
              </w:numPr>
              <w:spacing w:after="0"/>
              <w:ind w:left="212" w:hanging="283"/>
              <w:rPr>
                <w:rFonts w:cs="Arial"/>
                <w:sz w:val="22"/>
                <w:szCs w:val="22"/>
              </w:rPr>
            </w:pPr>
            <w:r>
              <w:rPr>
                <w:rFonts w:cs="Arial"/>
                <w:sz w:val="22"/>
                <w:szCs w:val="22"/>
              </w:rPr>
              <w:t xml:space="preserve">Stakeholders are generally positive about MCR because they understand that the right solution is being </w:t>
            </w:r>
            <w:r w:rsidR="009453F2">
              <w:rPr>
                <w:rFonts w:cs="Arial"/>
                <w:sz w:val="22"/>
                <w:szCs w:val="22"/>
              </w:rPr>
              <w:t>sought</w:t>
            </w:r>
            <w:r>
              <w:rPr>
                <w:rFonts w:cs="Arial"/>
                <w:sz w:val="22"/>
                <w:szCs w:val="22"/>
              </w:rPr>
              <w:t>.  TP is tracking progress in data improvement.</w:t>
            </w:r>
          </w:p>
          <w:p w14:paraId="54EBD31B" w14:textId="340E808D" w:rsidR="008C7EC3" w:rsidRPr="00A841CE" w:rsidRDefault="009453F2" w:rsidP="00A851B2">
            <w:pPr>
              <w:pStyle w:val="DeptBullets"/>
              <w:numPr>
                <w:ilvl w:val="0"/>
                <w:numId w:val="6"/>
              </w:numPr>
              <w:spacing w:after="0"/>
              <w:ind w:left="212" w:hanging="283"/>
              <w:rPr>
                <w:rFonts w:cs="Arial"/>
                <w:sz w:val="22"/>
                <w:szCs w:val="22"/>
              </w:rPr>
            </w:pPr>
            <w:r>
              <w:rPr>
                <w:rFonts w:cs="Arial"/>
                <w:sz w:val="22"/>
                <w:szCs w:val="22"/>
              </w:rPr>
              <w:t>DW asked</w:t>
            </w:r>
            <w:r w:rsidR="008C7EC3" w:rsidRPr="00A841CE">
              <w:rPr>
                <w:rFonts w:cs="Arial"/>
                <w:sz w:val="22"/>
                <w:szCs w:val="22"/>
              </w:rPr>
              <w:t xml:space="preserve"> that MCR remains a standing agenda item, so the committee can </w:t>
            </w:r>
            <w:r w:rsidR="009B6871">
              <w:rPr>
                <w:rFonts w:cs="Arial"/>
                <w:sz w:val="22"/>
                <w:szCs w:val="22"/>
              </w:rPr>
              <w:t xml:space="preserve">keep </w:t>
            </w:r>
            <w:r w:rsidR="008C7EC3" w:rsidRPr="00A841CE">
              <w:rPr>
                <w:rFonts w:cs="Arial"/>
                <w:sz w:val="22"/>
                <w:szCs w:val="22"/>
              </w:rPr>
              <w:t xml:space="preserve">track </w:t>
            </w:r>
            <w:r w:rsidR="009B6871">
              <w:rPr>
                <w:rFonts w:cs="Arial"/>
                <w:sz w:val="22"/>
                <w:szCs w:val="22"/>
              </w:rPr>
              <w:t>of progress.</w:t>
            </w:r>
          </w:p>
          <w:p w14:paraId="5D67E7E5" w14:textId="77777777" w:rsidR="00292449" w:rsidRPr="00A841CE" w:rsidRDefault="00292449" w:rsidP="00A841CE">
            <w:pPr>
              <w:pStyle w:val="DeptBullets"/>
              <w:numPr>
                <w:ilvl w:val="0"/>
                <w:numId w:val="0"/>
              </w:numPr>
              <w:spacing w:after="0"/>
              <w:ind w:left="349"/>
              <w:rPr>
                <w:rFonts w:cs="Arial"/>
                <w:sz w:val="22"/>
                <w:szCs w:val="22"/>
              </w:rPr>
            </w:pPr>
          </w:p>
        </w:tc>
        <w:tc>
          <w:tcPr>
            <w:tcW w:w="1530" w:type="dxa"/>
          </w:tcPr>
          <w:p w14:paraId="76382EFB" w14:textId="77777777" w:rsidR="00C1030D" w:rsidRPr="004B0F57" w:rsidRDefault="00C1030D" w:rsidP="00A841CE">
            <w:pPr>
              <w:pStyle w:val="DeptBullets"/>
              <w:numPr>
                <w:ilvl w:val="0"/>
                <w:numId w:val="0"/>
              </w:numPr>
              <w:spacing w:after="0"/>
              <w:rPr>
                <w:rFonts w:cs="Arial"/>
                <w:sz w:val="22"/>
                <w:szCs w:val="22"/>
              </w:rPr>
            </w:pPr>
          </w:p>
          <w:p w14:paraId="646F3783" w14:textId="77777777" w:rsidR="00505DB0" w:rsidRPr="004B0F57" w:rsidRDefault="00505DB0" w:rsidP="00A841CE">
            <w:pPr>
              <w:pStyle w:val="DeptBullets"/>
              <w:numPr>
                <w:ilvl w:val="0"/>
                <w:numId w:val="0"/>
              </w:numPr>
              <w:spacing w:after="0"/>
              <w:rPr>
                <w:rFonts w:cs="Arial"/>
                <w:sz w:val="22"/>
                <w:szCs w:val="22"/>
              </w:rPr>
            </w:pPr>
          </w:p>
          <w:p w14:paraId="19B17ED3" w14:textId="77777777" w:rsidR="00B86FE8" w:rsidRPr="004B0F57" w:rsidRDefault="00B86FE8" w:rsidP="00A841CE">
            <w:pPr>
              <w:pStyle w:val="DeptBullets"/>
              <w:numPr>
                <w:ilvl w:val="0"/>
                <w:numId w:val="0"/>
              </w:numPr>
              <w:spacing w:after="0"/>
              <w:rPr>
                <w:rFonts w:cs="Arial"/>
                <w:sz w:val="22"/>
                <w:szCs w:val="22"/>
              </w:rPr>
            </w:pPr>
          </w:p>
          <w:p w14:paraId="17F58E87" w14:textId="77777777" w:rsidR="00B86FE8" w:rsidRPr="004B0F57" w:rsidRDefault="00B86FE8" w:rsidP="00A841CE">
            <w:pPr>
              <w:pStyle w:val="DeptBullets"/>
              <w:numPr>
                <w:ilvl w:val="0"/>
                <w:numId w:val="0"/>
              </w:numPr>
              <w:spacing w:after="0"/>
              <w:rPr>
                <w:rFonts w:cs="Arial"/>
                <w:sz w:val="22"/>
                <w:szCs w:val="22"/>
              </w:rPr>
            </w:pPr>
          </w:p>
          <w:p w14:paraId="66ABA15D" w14:textId="77777777" w:rsidR="002B37B4" w:rsidRPr="004B0F57" w:rsidRDefault="002B37B4" w:rsidP="00A841CE">
            <w:pPr>
              <w:pStyle w:val="DeptBullets"/>
              <w:numPr>
                <w:ilvl w:val="0"/>
                <w:numId w:val="0"/>
              </w:numPr>
              <w:spacing w:after="0"/>
              <w:rPr>
                <w:rFonts w:cs="Arial"/>
                <w:sz w:val="22"/>
                <w:szCs w:val="22"/>
              </w:rPr>
            </w:pPr>
          </w:p>
          <w:p w14:paraId="615A5A8E" w14:textId="77777777" w:rsidR="002B37B4" w:rsidRPr="004B0F57" w:rsidRDefault="002B37B4" w:rsidP="00A841CE">
            <w:pPr>
              <w:pStyle w:val="DeptBullets"/>
              <w:numPr>
                <w:ilvl w:val="0"/>
                <w:numId w:val="0"/>
              </w:numPr>
              <w:spacing w:after="0"/>
              <w:rPr>
                <w:rFonts w:cs="Arial"/>
                <w:sz w:val="22"/>
                <w:szCs w:val="22"/>
              </w:rPr>
            </w:pPr>
          </w:p>
          <w:p w14:paraId="6250D765" w14:textId="77777777" w:rsidR="002B37B4" w:rsidRPr="004B0F57" w:rsidRDefault="002B37B4" w:rsidP="00A841CE">
            <w:pPr>
              <w:pStyle w:val="DeptBullets"/>
              <w:numPr>
                <w:ilvl w:val="0"/>
                <w:numId w:val="0"/>
              </w:numPr>
              <w:spacing w:after="0"/>
              <w:rPr>
                <w:rFonts w:cs="Arial"/>
                <w:sz w:val="22"/>
                <w:szCs w:val="22"/>
              </w:rPr>
            </w:pPr>
          </w:p>
          <w:p w14:paraId="5264276A" w14:textId="77777777" w:rsidR="002B37B4" w:rsidRPr="004B0F57" w:rsidRDefault="002B37B4" w:rsidP="00A841CE">
            <w:pPr>
              <w:pStyle w:val="DeptBullets"/>
              <w:numPr>
                <w:ilvl w:val="0"/>
                <w:numId w:val="0"/>
              </w:numPr>
              <w:spacing w:after="0"/>
              <w:rPr>
                <w:rFonts w:cs="Arial"/>
                <w:sz w:val="22"/>
                <w:szCs w:val="22"/>
              </w:rPr>
            </w:pPr>
          </w:p>
          <w:p w14:paraId="74921F79" w14:textId="77777777" w:rsidR="00897CCB" w:rsidRPr="004B0F57" w:rsidRDefault="00897CCB" w:rsidP="00A841CE">
            <w:pPr>
              <w:pStyle w:val="DeptBullets"/>
              <w:numPr>
                <w:ilvl w:val="0"/>
                <w:numId w:val="0"/>
              </w:numPr>
              <w:spacing w:after="0"/>
              <w:rPr>
                <w:rFonts w:cs="Arial"/>
                <w:sz w:val="22"/>
                <w:szCs w:val="22"/>
              </w:rPr>
            </w:pPr>
          </w:p>
          <w:p w14:paraId="24CE5C3F" w14:textId="77777777" w:rsidR="00D56C6F" w:rsidRPr="004B0F57" w:rsidRDefault="00D56C6F" w:rsidP="00A841CE">
            <w:pPr>
              <w:pStyle w:val="DeptBullets"/>
              <w:numPr>
                <w:ilvl w:val="0"/>
                <w:numId w:val="0"/>
              </w:numPr>
              <w:spacing w:after="0"/>
              <w:rPr>
                <w:rFonts w:cs="Arial"/>
                <w:sz w:val="22"/>
                <w:szCs w:val="22"/>
              </w:rPr>
            </w:pPr>
          </w:p>
          <w:p w14:paraId="1BB596F5" w14:textId="77777777" w:rsidR="00505DB0" w:rsidRPr="004B0F57" w:rsidRDefault="00505DB0" w:rsidP="00A841CE">
            <w:pPr>
              <w:pStyle w:val="DeptBullets"/>
              <w:numPr>
                <w:ilvl w:val="0"/>
                <w:numId w:val="0"/>
              </w:numPr>
              <w:spacing w:after="0"/>
              <w:rPr>
                <w:rFonts w:cs="Arial"/>
                <w:sz w:val="22"/>
                <w:szCs w:val="22"/>
              </w:rPr>
            </w:pPr>
          </w:p>
          <w:p w14:paraId="206D0614" w14:textId="77777777" w:rsidR="00505DB0" w:rsidRPr="004B0F57" w:rsidRDefault="00505DB0" w:rsidP="00A841CE">
            <w:pPr>
              <w:pStyle w:val="DeptBullets"/>
              <w:numPr>
                <w:ilvl w:val="0"/>
                <w:numId w:val="0"/>
              </w:numPr>
              <w:spacing w:after="0"/>
              <w:rPr>
                <w:rFonts w:cs="Arial"/>
                <w:sz w:val="22"/>
                <w:szCs w:val="22"/>
              </w:rPr>
            </w:pPr>
          </w:p>
          <w:p w14:paraId="34644743" w14:textId="2B72BAC5" w:rsidR="001E6E31" w:rsidRPr="004B0F57" w:rsidRDefault="004B0F57" w:rsidP="00A841CE">
            <w:pPr>
              <w:pStyle w:val="DeptBullets"/>
              <w:numPr>
                <w:ilvl w:val="0"/>
                <w:numId w:val="0"/>
              </w:numPr>
              <w:spacing w:after="0"/>
              <w:rPr>
                <w:rFonts w:cs="Arial"/>
                <w:sz w:val="22"/>
                <w:szCs w:val="22"/>
              </w:rPr>
            </w:pPr>
            <w:r w:rsidRPr="004B0F57">
              <w:rPr>
                <w:rFonts w:cs="Arial"/>
                <w:sz w:val="22"/>
                <w:szCs w:val="22"/>
              </w:rPr>
              <w:t>SD2/260918</w:t>
            </w:r>
          </w:p>
          <w:p w14:paraId="060E9E19" w14:textId="2336B2EC" w:rsidR="001E6E31" w:rsidRPr="004B0F57" w:rsidRDefault="001E6E31" w:rsidP="00A841CE">
            <w:pPr>
              <w:pStyle w:val="DeptBullets"/>
              <w:numPr>
                <w:ilvl w:val="0"/>
                <w:numId w:val="0"/>
              </w:numPr>
              <w:spacing w:after="0"/>
              <w:rPr>
                <w:rFonts w:cs="Arial"/>
                <w:sz w:val="22"/>
                <w:szCs w:val="22"/>
              </w:rPr>
            </w:pPr>
          </w:p>
        </w:tc>
      </w:tr>
      <w:tr w:rsidR="00D74774" w:rsidRPr="00A841CE" w14:paraId="7E57F6B2" w14:textId="77777777" w:rsidTr="004B0F57">
        <w:tc>
          <w:tcPr>
            <w:tcW w:w="993" w:type="dxa"/>
          </w:tcPr>
          <w:p w14:paraId="00C12487" w14:textId="77777777" w:rsidR="002B1B8D" w:rsidRPr="00A841CE" w:rsidRDefault="002B1B8D" w:rsidP="00A841CE">
            <w:pPr>
              <w:pStyle w:val="DeptBullets"/>
              <w:numPr>
                <w:ilvl w:val="0"/>
                <w:numId w:val="0"/>
              </w:numPr>
              <w:spacing w:after="0"/>
              <w:rPr>
                <w:rFonts w:cs="Arial"/>
                <w:sz w:val="22"/>
                <w:szCs w:val="22"/>
              </w:rPr>
            </w:pPr>
          </w:p>
          <w:p w14:paraId="0CA2FF27" w14:textId="77777777" w:rsidR="00D74774" w:rsidRPr="00A841CE" w:rsidRDefault="00D74774" w:rsidP="00A841CE">
            <w:pPr>
              <w:pStyle w:val="DeptBullets"/>
              <w:numPr>
                <w:ilvl w:val="0"/>
                <w:numId w:val="0"/>
              </w:numPr>
              <w:spacing w:after="0"/>
              <w:rPr>
                <w:rFonts w:cs="Arial"/>
                <w:sz w:val="22"/>
                <w:szCs w:val="22"/>
              </w:rPr>
            </w:pPr>
            <w:r w:rsidRPr="00A841CE">
              <w:rPr>
                <w:rFonts w:cs="Arial"/>
                <w:sz w:val="22"/>
                <w:szCs w:val="22"/>
              </w:rPr>
              <w:t xml:space="preserve">Agenda item </w:t>
            </w:r>
            <w:r w:rsidR="00781054" w:rsidRPr="00A841CE">
              <w:rPr>
                <w:rFonts w:cs="Arial"/>
                <w:sz w:val="22"/>
                <w:szCs w:val="22"/>
              </w:rPr>
              <w:t>6</w:t>
            </w:r>
          </w:p>
        </w:tc>
        <w:tc>
          <w:tcPr>
            <w:tcW w:w="6550" w:type="dxa"/>
          </w:tcPr>
          <w:p w14:paraId="7F3A4E90" w14:textId="6105016D" w:rsidR="009E3989" w:rsidRPr="00A841CE" w:rsidRDefault="009E3989" w:rsidP="00A841CE">
            <w:pPr>
              <w:pStyle w:val="DeptBullets"/>
              <w:numPr>
                <w:ilvl w:val="0"/>
                <w:numId w:val="0"/>
              </w:numPr>
              <w:spacing w:after="0"/>
              <w:rPr>
                <w:rFonts w:cs="Arial"/>
                <w:b/>
                <w:sz w:val="22"/>
                <w:szCs w:val="22"/>
                <w:u w:val="single"/>
              </w:rPr>
            </w:pPr>
            <w:r w:rsidRPr="00A841CE">
              <w:rPr>
                <w:rFonts w:cs="Arial"/>
                <w:b/>
                <w:sz w:val="22"/>
                <w:szCs w:val="22"/>
                <w:u w:val="single"/>
              </w:rPr>
              <w:t>Increase in volume of work</w:t>
            </w:r>
          </w:p>
          <w:p w14:paraId="1814AD7C" w14:textId="77777777" w:rsidR="009E3989" w:rsidRPr="00A841CE" w:rsidRDefault="009E3989" w:rsidP="00A841CE">
            <w:pPr>
              <w:pStyle w:val="DeptBullets"/>
              <w:numPr>
                <w:ilvl w:val="0"/>
                <w:numId w:val="0"/>
              </w:numPr>
              <w:spacing w:after="0"/>
              <w:ind w:left="360"/>
              <w:rPr>
                <w:rFonts w:cs="Arial"/>
                <w:sz w:val="22"/>
                <w:szCs w:val="22"/>
                <w:u w:val="single"/>
              </w:rPr>
            </w:pPr>
          </w:p>
          <w:p w14:paraId="266DCF9F" w14:textId="3E0E314B" w:rsidR="000C456D" w:rsidRPr="00EA0ADD" w:rsidRDefault="0092020A" w:rsidP="00A851B2">
            <w:pPr>
              <w:pStyle w:val="DeptBullets"/>
              <w:numPr>
                <w:ilvl w:val="0"/>
                <w:numId w:val="38"/>
              </w:numPr>
              <w:spacing w:after="0"/>
              <w:ind w:left="353"/>
              <w:rPr>
                <w:sz w:val="22"/>
                <w:szCs w:val="22"/>
              </w:rPr>
            </w:pPr>
            <w:r w:rsidRPr="00EA0ADD">
              <w:rPr>
                <w:sz w:val="22"/>
                <w:szCs w:val="22"/>
              </w:rPr>
              <w:t xml:space="preserve">DW </w:t>
            </w:r>
            <w:r w:rsidR="005D4219">
              <w:rPr>
                <w:sz w:val="22"/>
                <w:szCs w:val="22"/>
              </w:rPr>
              <w:t>referred to</w:t>
            </w:r>
            <w:r w:rsidR="004F2B09" w:rsidRPr="00EA0ADD">
              <w:rPr>
                <w:sz w:val="22"/>
                <w:szCs w:val="22"/>
              </w:rPr>
              <w:t xml:space="preserve"> annex 1 of the report which detailed the membership profile over the last 5 years.  </w:t>
            </w:r>
          </w:p>
          <w:p w14:paraId="2B6D98D4" w14:textId="421A0B12" w:rsidR="00124431" w:rsidRPr="00EA0ADD" w:rsidRDefault="00124431" w:rsidP="00A851B2">
            <w:pPr>
              <w:pStyle w:val="DeptBullets"/>
              <w:numPr>
                <w:ilvl w:val="0"/>
                <w:numId w:val="38"/>
              </w:numPr>
              <w:spacing w:after="0"/>
              <w:ind w:left="353"/>
              <w:rPr>
                <w:sz w:val="22"/>
                <w:szCs w:val="22"/>
              </w:rPr>
            </w:pPr>
            <w:r w:rsidRPr="00EA0ADD">
              <w:rPr>
                <w:sz w:val="22"/>
                <w:szCs w:val="22"/>
              </w:rPr>
              <w:t xml:space="preserve">NC explained that overall the membership has increased by 18% </w:t>
            </w:r>
            <w:r w:rsidR="000936C3">
              <w:rPr>
                <w:sz w:val="22"/>
                <w:szCs w:val="22"/>
              </w:rPr>
              <w:t xml:space="preserve">and </w:t>
            </w:r>
            <w:r w:rsidR="00C06F14">
              <w:rPr>
                <w:sz w:val="22"/>
                <w:szCs w:val="22"/>
              </w:rPr>
              <w:t xml:space="preserve">that </w:t>
            </w:r>
            <w:r w:rsidR="000936C3">
              <w:rPr>
                <w:sz w:val="22"/>
                <w:szCs w:val="22"/>
              </w:rPr>
              <w:t>there has also been an increase in the level of contact. D</w:t>
            </w:r>
            <w:r w:rsidR="007667A6">
              <w:rPr>
                <w:sz w:val="22"/>
                <w:szCs w:val="22"/>
              </w:rPr>
              <w:t>iscussions with the d</w:t>
            </w:r>
            <w:r w:rsidRPr="00EA0ADD">
              <w:rPr>
                <w:sz w:val="22"/>
                <w:szCs w:val="22"/>
              </w:rPr>
              <w:t xml:space="preserve">epartment around </w:t>
            </w:r>
            <w:r w:rsidR="000936C3" w:rsidRPr="00EA0ADD">
              <w:rPr>
                <w:sz w:val="22"/>
                <w:szCs w:val="22"/>
              </w:rPr>
              <w:t>resources are</w:t>
            </w:r>
            <w:r w:rsidRPr="00EA0ADD">
              <w:rPr>
                <w:sz w:val="22"/>
                <w:szCs w:val="22"/>
              </w:rPr>
              <w:t xml:space="preserve"> ongoing.</w:t>
            </w:r>
          </w:p>
          <w:p w14:paraId="0BB86207" w14:textId="05EF4F2D" w:rsidR="00124431" w:rsidRPr="00EA0ADD" w:rsidRDefault="00124431" w:rsidP="00A851B2">
            <w:pPr>
              <w:pStyle w:val="DeptBullets"/>
              <w:numPr>
                <w:ilvl w:val="0"/>
                <w:numId w:val="38"/>
              </w:numPr>
              <w:spacing w:after="0"/>
              <w:ind w:left="353"/>
              <w:rPr>
                <w:sz w:val="22"/>
                <w:szCs w:val="22"/>
              </w:rPr>
            </w:pPr>
            <w:r w:rsidRPr="00EA0ADD">
              <w:rPr>
                <w:sz w:val="22"/>
                <w:szCs w:val="22"/>
              </w:rPr>
              <w:t xml:space="preserve">NC explained that the retirement trend is showing that members are retiring half a year later than </w:t>
            </w:r>
            <w:r w:rsidR="00BE6BCB">
              <w:rPr>
                <w:sz w:val="22"/>
                <w:szCs w:val="22"/>
              </w:rPr>
              <w:t>they were five years ago</w:t>
            </w:r>
            <w:r w:rsidRPr="00EA0ADD">
              <w:rPr>
                <w:sz w:val="22"/>
                <w:szCs w:val="22"/>
              </w:rPr>
              <w:t xml:space="preserve">, this is the same for both the male and female population.  </w:t>
            </w:r>
          </w:p>
          <w:p w14:paraId="5C160FFF" w14:textId="7444877A" w:rsidR="00124431" w:rsidRPr="00EA0ADD" w:rsidRDefault="00ED29B2" w:rsidP="00EA0ADD">
            <w:pPr>
              <w:pStyle w:val="DeptBullets"/>
              <w:numPr>
                <w:ilvl w:val="0"/>
                <w:numId w:val="38"/>
              </w:numPr>
              <w:spacing w:after="0"/>
              <w:ind w:left="353"/>
              <w:rPr>
                <w:sz w:val="22"/>
                <w:szCs w:val="22"/>
              </w:rPr>
            </w:pPr>
            <w:r w:rsidRPr="00EA0ADD">
              <w:rPr>
                <w:sz w:val="22"/>
                <w:szCs w:val="22"/>
              </w:rPr>
              <w:t xml:space="preserve">JW asked </w:t>
            </w:r>
            <w:r w:rsidR="00E41104">
              <w:rPr>
                <w:sz w:val="22"/>
                <w:szCs w:val="22"/>
              </w:rPr>
              <w:t>NC to present “</w:t>
            </w:r>
            <w:r w:rsidR="00C06F14">
              <w:rPr>
                <w:sz w:val="22"/>
                <w:szCs w:val="22"/>
              </w:rPr>
              <w:t>age at retirement</w:t>
            </w:r>
            <w:r w:rsidR="00E41104">
              <w:rPr>
                <w:sz w:val="22"/>
                <w:szCs w:val="22"/>
              </w:rPr>
              <w:t>”</w:t>
            </w:r>
            <w:r w:rsidR="00C06F14">
              <w:rPr>
                <w:sz w:val="22"/>
                <w:szCs w:val="22"/>
              </w:rPr>
              <w:t xml:space="preserve"> </w:t>
            </w:r>
            <w:r w:rsidR="00E41104">
              <w:rPr>
                <w:sz w:val="22"/>
                <w:szCs w:val="22"/>
              </w:rPr>
              <w:t>for information to the sub-committee</w:t>
            </w:r>
            <w:r w:rsidR="00C06F14">
              <w:rPr>
                <w:sz w:val="22"/>
                <w:szCs w:val="22"/>
              </w:rPr>
              <w:t xml:space="preserve">.  </w:t>
            </w:r>
          </w:p>
          <w:p w14:paraId="24E77CBA" w14:textId="13750FFC" w:rsidR="000E3711" w:rsidRPr="00A841CE" w:rsidRDefault="0057022B" w:rsidP="00A851B2">
            <w:pPr>
              <w:pStyle w:val="DeptBullets"/>
              <w:numPr>
                <w:ilvl w:val="0"/>
                <w:numId w:val="38"/>
              </w:numPr>
              <w:spacing w:after="0"/>
              <w:ind w:left="353"/>
              <w:rPr>
                <w:sz w:val="22"/>
                <w:szCs w:val="22"/>
              </w:rPr>
            </w:pPr>
            <w:r>
              <w:rPr>
                <w:sz w:val="22"/>
                <w:szCs w:val="22"/>
              </w:rPr>
              <w:t xml:space="preserve">JW asked for clarification around deferred members.  TP explained that there is a current deferred members tracing exercise (due to complete in April 2019), which is contacting members where pension benefits are due but remain unclaimed.  </w:t>
            </w:r>
          </w:p>
          <w:p w14:paraId="695BA952" w14:textId="1CE3F130" w:rsidR="000E3711" w:rsidRPr="00A841CE" w:rsidRDefault="005C31FA" w:rsidP="00A851B2">
            <w:pPr>
              <w:pStyle w:val="DeptBullets"/>
              <w:numPr>
                <w:ilvl w:val="0"/>
                <w:numId w:val="38"/>
              </w:numPr>
              <w:spacing w:after="0"/>
              <w:ind w:left="353"/>
              <w:rPr>
                <w:sz w:val="22"/>
                <w:szCs w:val="22"/>
              </w:rPr>
            </w:pPr>
            <w:r>
              <w:rPr>
                <w:sz w:val="22"/>
                <w:szCs w:val="22"/>
              </w:rPr>
              <w:t xml:space="preserve">NC explained that members can have multiple statuses i.e. they can be a pensioner and an active member if they have </w:t>
            </w:r>
            <w:r w:rsidR="009453F2">
              <w:rPr>
                <w:sz w:val="22"/>
                <w:szCs w:val="22"/>
              </w:rPr>
              <w:t>been re-employed after taking their benefits.</w:t>
            </w:r>
            <w:r>
              <w:rPr>
                <w:sz w:val="22"/>
                <w:szCs w:val="22"/>
              </w:rPr>
              <w:t xml:space="preserve">  A deferred member may be working in the teaching arena, but not in pensionable service; therefore</w:t>
            </w:r>
            <w:r w:rsidR="00BE6BCB">
              <w:rPr>
                <w:sz w:val="22"/>
                <w:szCs w:val="22"/>
              </w:rPr>
              <w:t>,</w:t>
            </w:r>
            <w:r>
              <w:rPr>
                <w:sz w:val="22"/>
                <w:szCs w:val="22"/>
              </w:rPr>
              <w:t xml:space="preserve"> the deferred figures appear high, but may not be a true reflection of a </w:t>
            </w:r>
            <w:r w:rsidR="00511E54">
              <w:rPr>
                <w:sz w:val="22"/>
                <w:szCs w:val="22"/>
              </w:rPr>
              <w:t>member’s</w:t>
            </w:r>
            <w:r>
              <w:rPr>
                <w:sz w:val="22"/>
                <w:szCs w:val="22"/>
              </w:rPr>
              <w:t xml:space="preserve"> employment.</w:t>
            </w:r>
            <w:r w:rsidR="00BE6BCB">
              <w:rPr>
                <w:sz w:val="22"/>
                <w:szCs w:val="22"/>
              </w:rPr>
              <w:t xml:space="preserve">  NC explained the definition of an active member for the purposes of the accounts and how this had changed in 2014, leading to more members being categorised as deferred.  He also noted that a different definition is often used when engaging with members, meaning a wider group is included in communications.</w:t>
            </w:r>
          </w:p>
          <w:p w14:paraId="2C425330" w14:textId="4F43485C" w:rsidR="00A0011E" w:rsidRPr="00EA0ADD" w:rsidRDefault="005C31FA" w:rsidP="00E41104">
            <w:pPr>
              <w:pStyle w:val="DeptBullets"/>
              <w:numPr>
                <w:ilvl w:val="0"/>
                <w:numId w:val="38"/>
              </w:numPr>
              <w:spacing w:after="0"/>
              <w:ind w:left="353"/>
              <w:rPr>
                <w:sz w:val="22"/>
                <w:szCs w:val="22"/>
              </w:rPr>
            </w:pPr>
            <w:r>
              <w:rPr>
                <w:sz w:val="22"/>
                <w:szCs w:val="22"/>
              </w:rPr>
              <w:t xml:space="preserve">DW </w:t>
            </w:r>
            <w:r w:rsidR="00C06F14">
              <w:rPr>
                <w:sz w:val="22"/>
                <w:szCs w:val="22"/>
              </w:rPr>
              <w:t xml:space="preserve">suggested </w:t>
            </w:r>
            <w:r w:rsidR="007715DA">
              <w:rPr>
                <w:sz w:val="22"/>
                <w:szCs w:val="22"/>
              </w:rPr>
              <w:t xml:space="preserve">that engagement with deferred members </w:t>
            </w:r>
            <w:r w:rsidR="00C06F14">
              <w:rPr>
                <w:sz w:val="22"/>
                <w:szCs w:val="22"/>
              </w:rPr>
              <w:t>could be something for</w:t>
            </w:r>
            <w:r w:rsidR="007715DA">
              <w:rPr>
                <w:sz w:val="22"/>
                <w:szCs w:val="22"/>
              </w:rPr>
              <w:t xml:space="preserve"> the Information to Members sub</w:t>
            </w:r>
            <w:r w:rsidR="00C06F14">
              <w:rPr>
                <w:sz w:val="22"/>
                <w:szCs w:val="22"/>
              </w:rPr>
              <w:t>-</w:t>
            </w:r>
            <w:r w:rsidR="007715DA">
              <w:rPr>
                <w:sz w:val="22"/>
                <w:szCs w:val="22"/>
              </w:rPr>
              <w:t>committee to consider</w:t>
            </w:r>
            <w:r w:rsidR="009453F2">
              <w:rPr>
                <w:sz w:val="22"/>
                <w:szCs w:val="22"/>
              </w:rPr>
              <w:t xml:space="preserve">, as deferred members </w:t>
            </w:r>
            <w:r w:rsidR="00E41104">
              <w:rPr>
                <w:sz w:val="22"/>
                <w:szCs w:val="22"/>
              </w:rPr>
              <w:t xml:space="preserve">(including part-time workers) </w:t>
            </w:r>
            <w:r w:rsidR="009453F2">
              <w:rPr>
                <w:sz w:val="22"/>
                <w:szCs w:val="22"/>
              </w:rPr>
              <w:t>may benefit from more TP engagement.</w:t>
            </w:r>
          </w:p>
        </w:tc>
        <w:tc>
          <w:tcPr>
            <w:tcW w:w="1530" w:type="dxa"/>
          </w:tcPr>
          <w:p w14:paraId="077E12F6" w14:textId="77777777" w:rsidR="00D0721A" w:rsidRPr="004B0F57" w:rsidRDefault="00D0721A" w:rsidP="00A841CE">
            <w:pPr>
              <w:pStyle w:val="DeptBullets"/>
              <w:numPr>
                <w:ilvl w:val="0"/>
                <w:numId w:val="0"/>
              </w:numPr>
              <w:spacing w:after="0"/>
              <w:rPr>
                <w:rFonts w:cs="Arial"/>
                <w:sz w:val="22"/>
                <w:szCs w:val="22"/>
              </w:rPr>
            </w:pPr>
          </w:p>
          <w:p w14:paraId="0AAA1587" w14:textId="77777777" w:rsidR="00DC721E" w:rsidRPr="004B0F57" w:rsidRDefault="00DC721E" w:rsidP="00A841CE">
            <w:pPr>
              <w:pStyle w:val="DeptBullets"/>
              <w:numPr>
                <w:ilvl w:val="0"/>
                <w:numId w:val="0"/>
              </w:numPr>
              <w:spacing w:after="0"/>
              <w:rPr>
                <w:rFonts w:cs="Arial"/>
                <w:sz w:val="22"/>
                <w:szCs w:val="22"/>
              </w:rPr>
            </w:pPr>
          </w:p>
          <w:p w14:paraId="3A088B53" w14:textId="77777777" w:rsidR="00F75A6E" w:rsidRPr="004B0F57" w:rsidRDefault="00F75A6E" w:rsidP="00A841CE">
            <w:pPr>
              <w:pStyle w:val="DeptBullets"/>
              <w:numPr>
                <w:ilvl w:val="0"/>
                <w:numId w:val="0"/>
              </w:numPr>
              <w:spacing w:after="0"/>
              <w:rPr>
                <w:rFonts w:cs="Arial"/>
                <w:sz w:val="22"/>
                <w:szCs w:val="22"/>
              </w:rPr>
            </w:pPr>
          </w:p>
          <w:p w14:paraId="74D5BA3A" w14:textId="77777777" w:rsidR="00F75A6E" w:rsidRPr="004B0F57" w:rsidRDefault="00F75A6E" w:rsidP="00A841CE">
            <w:pPr>
              <w:pStyle w:val="DeptBullets"/>
              <w:numPr>
                <w:ilvl w:val="0"/>
                <w:numId w:val="0"/>
              </w:numPr>
              <w:spacing w:after="0"/>
              <w:rPr>
                <w:rFonts w:cs="Arial"/>
                <w:sz w:val="22"/>
                <w:szCs w:val="22"/>
              </w:rPr>
            </w:pPr>
          </w:p>
          <w:p w14:paraId="4656436C" w14:textId="77777777" w:rsidR="00F75A6E" w:rsidRPr="004B0F57" w:rsidRDefault="00F75A6E" w:rsidP="00A841CE">
            <w:pPr>
              <w:pStyle w:val="DeptBullets"/>
              <w:numPr>
                <w:ilvl w:val="0"/>
                <w:numId w:val="0"/>
              </w:numPr>
              <w:spacing w:after="0"/>
              <w:rPr>
                <w:rFonts w:cs="Arial"/>
                <w:sz w:val="22"/>
                <w:szCs w:val="22"/>
              </w:rPr>
            </w:pPr>
          </w:p>
          <w:p w14:paraId="766565EA" w14:textId="77777777" w:rsidR="00F75A6E" w:rsidRPr="004B0F57" w:rsidRDefault="00F75A6E" w:rsidP="00A841CE">
            <w:pPr>
              <w:pStyle w:val="DeptBullets"/>
              <w:numPr>
                <w:ilvl w:val="0"/>
                <w:numId w:val="0"/>
              </w:numPr>
              <w:spacing w:after="0"/>
              <w:rPr>
                <w:rFonts w:cs="Arial"/>
                <w:sz w:val="22"/>
                <w:szCs w:val="22"/>
              </w:rPr>
            </w:pPr>
          </w:p>
          <w:p w14:paraId="2B03C07D" w14:textId="77777777" w:rsidR="00F75A6E" w:rsidRPr="004B0F57" w:rsidRDefault="00F75A6E" w:rsidP="00A841CE">
            <w:pPr>
              <w:pStyle w:val="DeptBullets"/>
              <w:numPr>
                <w:ilvl w:val="0"/>
                <w:numId w:val="0"/>
              </w:numPr>
              <w:spacing w:after="0"/>
              <w:rPr>
                <w:rFonts w:cs="Arial"/>
                <w:sz w:val="22"/>
                <w:szCs w:val="22"/>
              </w:rPr>
            </w:pPr>
          </w:p>
          <w:p w14:paraId="49FC4643" w14:textId="77777777" w:rsidR="00F75A6E" w:rsidRPr="004B0F57" w:rsidRDefault="00F75A6E" w:rsidP="00A841CE">
            <w:pPr>
              <w:pStyle w:val="DeptBullets"/>
              <w:numPr>
                <w:ilvl w:val="0"/>
                <w:numId w:val="0"/>
              </w:numPr>
              <w:spacing w:after="0"/>
              <w:rPr>
                <w:rFonts w:cs="Arial"/>
                <w:sz w:val="22"/>
                <w:szCs w:val="22"/>
              </w:rPr>
            </w:pPr>
          </w:p>
          <w:p w14:paraId="6E2063C9" w14:textId="77777777" w:rsidR="00DC721E" w:rsidRPr="004B0F57" w:rsidRDefault="00DC721E" w:rsidP="00A841CE">
            <w:pPr>
              <w:pStyle w:val="DeptBullets"/>
              <w:numPr>
                <w:ilvl w:val="0"/>
                <w:numId w:val="0"/>
              </w:numPr>
              <w:spacing w:after="0"/>
              <w:rPr>
                <w:rFonts w:cs="Arial"/>
                <w:sz w:val="22"/>
                <w:szCs w:val="22"/>
              </w:rPr>
            </w:pPr>
          </w:p>
          <w:p w14:paraId="6BA101FD" w14:textId="77777777" w:rsidR="00DC721E" w:rsidRPr="004B0F57" w:rsidRDefault="00DC721E" w:rsidP="00A841CE">
            <w:pPr>
              <w:pStyle w:val="DeptBullets"/>
              <w:numPr>
                <w:ilvl w:val="0"/>
                <w:numId w:val="0"/>
              </w:numPr>
              <w:spacing w:after="0"/>
              <w:rPr>
                <w:rFonts w:cs="Arial"/>
                <w:sz w:val="22"/>
                <w:szCs w:val="22"/>
              </w:rPr>
            </w:pPr>
          </w:p>
          <w:p w14:paraId="1AD63D60" w14:textId="77777777" w:rsidR="00E70C8B" w:rsidRPr="004B0F57" w:rsidRDefault="00E70C8B" w:rsidP="00A841CE">
            <w:pPr>
              <w:pStyle w:val="DeptBullets"/>
              <w:numPr>
                <w:ilvl w:val="0"/>
                <w:numId w:val="0"/>
              </w:numPr>
              <w:spacing w:after="0"/>
              <w:rPr>
                <w:rFonts w:cs="Arial"/>
                <w:sz w:val="22"/>
                <w:szCs w:val="22"/>
              </w:rPr>
            </w:pPr>
          </w:p>
          <w:p w14:paraId="5F55C49E" w14:textId="77777777" w:rsidR="00E41104" w:rsidRPr="004B0F57" w:rsidRDefault="00E41104" w:rsidP="00A841CE">
            <w:pPr>
              <w:pStyle w:val="DeptBullets"/>
              <w:numPr>
                <w:ilvl w:val="0"/>
                <w:numId w:val="0"/>
              </w:numPr>
              <w:spacing w:after="0"/>
              <w:rPr>
                <w:rFonts w:cs="Arial"/>
                <w:sz w:val="22"/>
                <w:szCs w:val="22"/>
              </w:rPr>
            </w:pPr>
          </w:p>
          <w:p w14:paraId="417394E3" w14:textId="05E9AAC1" w:rsidR="00ED29B2" w:rsidRPr="004B0F57" w:rsidRDefault="004B0F57" w:rsidP="00A841CE">
            <w:pPr>
              <w:pStyle w:val="DeptBullets"/>
              <w:numPr>
                <w:ilvl w:val="0"/>
                <w:numId w:val="0"/>
              </w:numPr>
              <w:spacing w:after="0"/>
              <w:rPr>
                <w:rFonts w:cs="Arial"/>
                <w:sz w:val="22"/>
                <w:szCs w:val="22"/>
              </w:rPr>
            </w:pPr>
            <w:r w:rsidRPr="004B0F57">
              <w:rPr>
                <w:rFonts w:cs="Arial"/>
                <w:sz w:val="22"/>
                <w:szCs w:val="22"/>
              </w:rPr>
              <w:t>SD3/260918</w:t>
            </w:r>
          </w:p>
          <w:p w14:paraId="437397D1" w14:textId="77777777" w:rsidR="003E25EF" w:rsidRPr="004B0F57" w:rsidRDefault="003E25EF" w:rsidP="00A841CE">
            <w:pPr>
              <w:pStyle w:val="DeptBullets"/>
              <w:numPr>
                <w:ilvl w:val="0"/>
                <w:numId w:val="0"/>
              </w:numPr>
              <w:spacing w:after="0"/>
              <w:rPr>
                <w:rFonts w:cs="Arial"/>
                <w:sz w:val="22"/>
                <w:szCs w:val="22"/>
              </w:rPr>
            </w:pPr>
          </w:p>
          <w:p w14:paraId="09C6D37A" w14:textId="77777777" w:rsidR="003E25EF" w:rsidRPr="004B0F57" w:rsidRDefault="003E25EF" w:rsidP="00A841CE">
            <w:pPr>
              <w:pStyle w:val="DeptBullets"/>
              <w:numPr>
                <w:ilvl w:val="0"/>
                <w:numId w:val="0"/>
              </w:numPr>
              <w:spacing w:after="0"/>
              <w:rPr>
                <w:rFonts w:cs="Arial"/>
                <w:sz w:val="22"/>
                <w:szCs w:val="22"/>
              </w:rPr>
            </w:pPr>
          </w:p>
          <w:p w14:paraId="3DA41546" w14:textId="77777777" w:rsidR="003E25EF" w:rsidRPr="004B0F57" w:rsidRDefault="003E25EF" w:rsidP="00A841CE">
            <w:pPr>
              <w:pStyle w:val="DeptBullets"/>
              <w:numPr>
                <w:ilvl w:val="0"/>
                <w:numId w:val="0"/>
              </w:numPr>
              <w:spacing w:after="0"/>
              <w:rPr>
                <w:rFonts w:cs="Arial"/>
                <w:sz w:val="22"/>
                <w:szCs w:val="22"/>
              </w:rPr>
            </w:pPr>
          </w:p>
          <w:p w14:paraId="62DA73FC" w14:textId="77777777" w:rsidR="003E25EF" w:rsidRPr="004B0F57" w:rsidRDefault="003E25EF" w:rsidP="00A841CE">
            <w:pPr>
              <w:pStyle w:val="DeptBullets"/>
              <w:numPr>
                <w:ilvl w:val="0"/>
                <w:numId w:val="0"/>
              </w:numPr>
              <w:spacing w:after="0"/>
              <w:rPr>
                <w:rFonts w:cs="Arial"/>
                <w:sz w:val="22"/>
                <w:szCs w:val="22"/>
              </w:rPr>
            </w:pPr>
          </w:p>
          <w:p w14:paraId="022C5C2B" w14:textId="77777777" w:rsidR="003E25EF" w:rsidRPr="004B0F57" w:rsidRDefault="003E25EF" w:rsidP="00A841CE">
            <w:pPr>
              <w:pStyle w:val="DeptBullets"/>
              <w:numPr>
                <w:ilvl w:val="0"/>
                <w:numId w:val="0"/>
              </w:numPr>
              <w:spacing w:after="0"/>
              <w:rPr>
                <w:rFonts w:cs="Arial"/>
                <w:sz w:val="22"/>
                <w:szCs w:val="22"/>
              </w:rPr>
            </w:pPr>
          </w:p>
          <w:p w14:paraId="6175FC8F" w14:textId="77777777" w:rsidR="003E25EF" w:rsidRPr="004B0F57" w:rsidRDefault="003E25EF" w:rsidP="00A841CE">
            <w:pPr>
              <w:pStyle w:val="DeptBullets"/>
              <w:numPr>
                <w:ilvl w:val="0"/>
                <w:numId w:val="0"/>
              </w:numPr>
              <w:spacing w:after="0"/>
              <w:rPr>
                <w:rFonts w:cs="Arial"/>
                <w:sz w:val="22"/>
                <w:szCs w:val="22"/>
              </w:rPr>
            </w:pPr>
          </w:p>
          <w:p w14:paraId="43DB4235" w14:textId="77777777" w:rsidR="003E25EF" w:rsidRPr="004B0F57" w:rsidRDefault="003E25EF" w:rsidP="00A841CE">
            <w:pPr>
              <w:pStyle w:val="DeptBullets"/>
              <w:numPr>
                <w:ilvl w:val="0"/>
                <w:numId w:val="0"/>
              </w:numPr>
              <w:spacing w:after="0"/>
              <w:rPr>
                <w:rFonts w:cs="Arial"/>
                <w:sz w:val="22"/>
                <w:szCs w:val="22"/>
              </w:rPr>
            </w:pPr>
          </w:p>
          <w:p w14:paraId="4D5AEE6B" w14:textId="77777777" w:rsidR="003E25EF" w:rsidRPr="004B0F57" w:rsidRDefault="003E25EF" w:rsidP="00A841CE">
            <w:pPr>
              <w:pStyle w:val="DeptBullets"/>
              <w:numPr>
                <w:ilvl w:val="0"/>
                <w:numId w:val="0"/>
              </w:numPr>
              <w:spacing w:after="0"/>
              <w:rPr>
                <w:rFonts w:cs="Arial"/>
                <w:sz w:val="22"/>
                <w:szCs w:val="22"/>
              </w:rPr>
            </w:pPr>
          </w:p>
          <w:p w14:paraId="5A2DDFAD" w14:textId="77777777" w:rsidR="003E25EF" w:rsidRPr="004B0F57" w:rsidRDefault="003E25EF" w:rsidP="00A841CE">
            <w:pPr>
              <w:pStyle w:val="DeptBullets"/>
              <w:numPr>
                <w:ilvl w:val="0"/>
                <w:numId w:val="0"/>
              </w:numPr>
              <w:spacing w:after="0"/>
              <w:rPr>
                <w:rFonts w:cs="Arial"/>
                <w:sz w:val="22"/>
                <w:szCs w:val="22"/>
              </w:rPr>
            </w:pPr>
          </w:p>
          <w:p w14:paraId="2B50A69F" w14:textId="77777777" w:rsidR="003E25EF" w:rsidRPr="004B0F57" w:rsidRDefault="003E25EF" w:rsidP="00A841CE">
            <w:pPr>
              <w:pStyle w:val="DeptBullets"/>
              <w:numPr>
                <w:ilvl w:val="0"/>
                <w:numId w:val="0"/>
              </w:numPr>
              <w:spacing w:after="0"/>
              <w:rPr>
                <w:rFonts w:cs="Arial"/>
                <w:sz w:val="22"/>
                <w:szCs w:val="22"/>
              </w:rPr>
            </w:pPr>
          </w:p>
          <w:p w14:paraId="5C7DFFE6" w14:textId="77777777" w:rsidR="003E25EF" w:rsidRPr="004B0F57" w:rsidRDefault="003E25EF" w:rsidP="00A841CE">
            <w:pPr>
              <w:pStyle w:val="DeptBullets"/>
              <w:numPr>
                <w:ilvl w:val="0"/>
                <w:numId w:val="0"/>
              </w:numPr>
              <w:spacing w:after="0"/>
              <w:rPr>
                <w:rFonts w:cs="Arial"/>
                <w:sz w:val="22"/>
                <w:szCs w:val="22"/>
              </w:rPr>
            </w:pPr>
          </w:p>
          <w:p w14:paraId="316E2E1C" w14:textId="77777777" w:rsidR="003E25EF" w:rsidRPr="004B0F57" w:rsidRDefault="003E25EF" w:rsidP="00A841CE">
            <w:pPr>
              <w:pStyle w:val="DeptBullets"/>
              <w:numPr>
                <w:ilvl w:val="0"/>
                <w:numId w:val="0"/>
              </w:numPr>
              <w:spacing w:after="0"/>
              <w:rPr>
                <w:rFonts w:cs="Arial"/>
                <w:sz w:val="22"/>
                <w:szCs w:val="22"/>
              </w:rPr>
            </w:pPr>
          </w:p>
          <w:p w14:paraId="68A078E6" w14:textId="77777777" w:rsidR="003E25EF" w:rsidRPr="004B0F57" w:rsidRDefault="003E25EF" w:rsidP="00A841CE">
            <w:pPr>
              <w:pStyle w:val="DeptBullets"/>
              <w:numPr>
                <w:ilvl w:val="0"/>
                <w:numId w:val="0"/>
              </w:numPr>
              <w:spacing w:after="0"/>
              <w:rPr>
                <w:rFonts w:cs="Arial"/>
                <w:sz w:val="22"/>
                <w:szCs w:val="22"/>
              </w:rPr>
            </w:pPr>
          </w:p>
          <w:p w14:paraId="798D407A" w14:textId="77777777" w:rsidR="003E25EF" w:rsidRPr="004B0F57" w:rsidRDefault="003E25EF" w:rsidP="00A841CE">
            <w:pPr>
              <w:pStyle w:val="DeptBullets"/>
              <w:numPr>
                <w:ilvl w:val="0"/>
                <w:numId w:val="0"/>
              </w:numPr>
              <w:spacing w:after="0"/>
              <w:rPr>
                <w:rFonts w:cs="Arial"/>
                <w:sz w:val="22"/>
                <w:szCs w:val="22"/>
              </w:rPr>
            </w:pPr>
          </w:p>
          <w:p w14:paraId="5FC2AB40" w14:textId="77777777" w:rsidR="004B0F57" w:rsidRPr="004B0F57" w:rsidRDefault="004B0F57" w:rsidP="00A841CE">
            <w:pPr>
              <w:pStyle w:val="DeptBullets"/>
              <w:numPr>
                <w:ilvl w:val="0"/>
                <w:numId w:val="0"/>
              </w:numPr>
              <w:spacing w:after="0"/>
              <w:rPr>
                <w:rFonts w:cs="Arial"/>
                <w:sz w:val="22"/>
                <w:szCs w:val="22"/>
              </w:rPr>
            </w:pPr>
          </w:p>
          <w:p w14:paraId="0ED54E50" w14:textId="77777777" w:rsidR="004B0F57" w:rsidRPr="004B0F57" w:rsidRDefault="004B0F57" w:rsidP="00A841CE">
            <w:pPr>
              <w:pStyle w:val="DeptBullets"/>
              <w:numPr>
                <w:ilvl w:val="0"/>
                <w:numId w:val="0"/>
              </w:numPr>
              <w:spacing w:after="0"/>
              <w:rPr>
                <w:rFonts w:cs="Arial"/>
                <w:sz w:val="22"/>
                <w:szCs w:val="22"/>
              </w:rPr>
            </w:pPr>
          </w:p>
          <w:p w14:paraId="25198FD3" w14:textId="77777777" w:rsidR="004B0F57" w:rsidRPr="004B0F57" w:rsidRDefault="004B0F57" w:rsidP="00A841CE">
            <w:pPr>
              <w:pStyle w:val="DeptBullets"/>
              <w:numPr>
                <w:ilvl w:val="0"/>
                <w:numId w:val="0"/>
              </w:numPr>
              <w:spacing w:after="0"/>
              <w:rPr>
                <w:rFonts w:cs="Arial"/>
                <w:sz w:val="22"/>
                <w:szCs w:val="22"/>
              </w:rPr>
            </w:pPr>
          </w:p>
          <w:p w14:paraId="1F833F6A" w14:textId="77777777" w:rsidR="004B0F57" w:rsidRPr="004B0F57" w:rsidRDefault="004B0F57" w:rsidP="00A841CE">
            <w:pPr>
              <w:pStyle w:val="DeptBullets"/>
              <w:numPr>
                <w:ilvl w:val="0"/>
                <w:numId w:val="0"/>
              </w:numPr>
              <w:spacing w:after="0"/>
              <w:rPr>
                <w:rFonts w:cs="Arial"/>
                <w:sz w:val="22"/>
                <w:szCs w:val="22"/>
              </w:rPr>
            </w:pPr>
          </w:p>
          <w:p w14:paraId="182E23E6" w14:textId="77777777" w:rsidR="004B0F57" w:rsidRDefault="004B0F57" w:rsidP="00A841CE">
            <w:pPr>
              <w:pStyle w:val="DeptBullets"/>
              <w:numPr>
                <w:ilvl w:val="0"/>
                <w:numId w:val="0"/>
              </w:numPr>
              <w:spacing w:after="0"/>
              <w:rPr>
                <w:rFonts w:cs="Arial"/>
                <w:sz w:val="22"/>
                <w:szCs w:val="22"/>
              </w:rPr>
            </w:pPr>
          </w:p>
          <w:p w14:paraId="2AFF9999" w14:textId="2211992D" w:rsidR="003E25EF" w:rsidRPr="004B0F57" w:rsidRDefault="004B0F57" w:rsidP="00A841CE">
            <w:pPr>
              <w:pStyle w:val="DeptBullets"/>
              <w:numPr>
                <w:ilvl w:val="0"/>
                <w:numId w:val="0"/>
              </w:numPr>
              <w:spacing w:after="0"/>
              <w:rPr>
                <w:rFonts w:cs="Arial"/>
                <w:sz w:val="22"/>
                <w:szCs w:val="22"/>
              </w:rPr>
            </w:pPr>
            <w:r w:rsidRPr="004B0F57">
              <w:rPr>
                <w:rFonts w:cs="Arial"/>
                <w:sz w:val="22"/>
                <w:szCs w:val="22"/>
              </w:rPr>
              <w:t>SD4/260918</w:t>
            </w:r>
          </w:p>
          <w:p w14:paraId="3A76E5BA" w14:textId="120C68D7" w:rsidR="003E25EF" w:rsidRPr="004B0F57" w:rsidRDefault="003E25EF" w:rsidP="00A841CE">
            <w:pPr>
              <w:pStyle w:val="DeptBullets"/>
              <w:numPr>
                <w:ilvl w:val="0"/>
                <w:numId w:val="0"/>
              </w:numPr>
              <w:spacing w:after="0"/>
              <w:rPr>
                <w:rFonts w:cs="Arial"/>
                <w:sz w:val="22"/>
                <w:szCs w:val="22"/>
              </w:rPr>
            </w:pPr>
          </w:p>
        </w:tc>
      </w:tr>
      <w:tr w:rsidR="00B343B8" w:rsidRPr="00A841CE" w14:paraId="23D051AB" w14:textId="77777777" w:rsidTr="004B0F57">
        <w:tc>
          <w:tcPr>
            <w:tcW w:w="993" w:type="dxa"/>
          </w:tcPr>
          <w:p w14:paraId="0F9FFA9C" w14:textId="69FE6B8A" w:rsidR="00B343B8" w:rsidRPr="00A841CE" w:rsidRDefault="0069359F" w:rsidP="00A841CE">
            <w:pPr>
              <w:pStyle w:val="DeptBullets"/>
              <w:numPr>
                <w:ilvl w:val="0"/>
                <w:numId w:val="0"/>
              </w:numPr>
              <w:spacing w:after="0"/>
              <w:rPr>
                <w:rFonts w:cs="Arial"/>
                <w:sz w:val="22"/>
                <w:szCs w:val="22"/>
              </w:rPr>
            </w:pPr>
            <w:r w:rsidRPr="00A841CE">
              <w:rPr>
                <w:rFonts w:cs="Arial"/>
                <w:sz w:val="22"/>
                <w:szCs w:val="22"/>
              </w:rPr>
              <w:t xml:space="preserve">Agenda item </w:t>
            </w:r>
            <w:r w:rsidR="009E3989" w:rsidRPr="00A841CE">
              <w:rPr>
                <w:rFonts w:cs="Arial"/>
                <w:sz w:val="22"/>
                <w:szCs w:val="22"/>
              </w:rPr>
              <w:t>7</w:t>
            </w:r>
          </w:p>
        </w:tc>
        <w:tc>
          <w:tcPr>
            <w:tcW w:w="6550" w:type="dxa"/>
          </w:tcPr>
          <w:p w14:paraId="075DF48A" w14:textId="4DFB239E" w:rsidR="001229A7" w:rsidRPr="00EA0ADD" w:rsidRDefault="0025125F" w:rsidP="00A841CE">
            <w:pPr>
              <w:pStyle w:val="DeptBullets"/>
              <w:numPr>
                <w:ilvl w:val="0"/>
                <w:numId w:val="0"/>
              </w:numPr>
              <w:spacing w:after="0"/>
              <w:rPr>
                <w:rFonts w:cs="Arial"/>
                <w:b/>
                <w:sz w:val="22"/>
                <w:szCs w:val="22"/>
                <w:u w:val="single"/>
              </w:rPr>
            </w:pPr>
            <w:r>
              <w:rPr>
                <w:rFonts w:cs="Arial"/>
                <w:b/>
                <w:sz w:val="22"/>
                <w:szCs w:val="22"/>
                <w:u w:val="single"/>
              </w:rPr>
              <w:t xml:space="preserve">Bereavements and </w:t>
            </w:r>
            <w:r w:rsidR="00781054" w:rsidRPr="00EA0ADD">
              <w:rPr>
                <w:rFonts w:cs="Arial"/>
                <w:b/>
                <w:sz w:val="22"/>
                <w:szCs w:val="22"/>
                <w:u w:val="single"/>
              </w:rPr>
              <w:t>Good Standard of Service</w:t>
            </w:r>
          </w:p>
          <w:p w14:paraId="48D6C7D8" w14:textId="77C4B518" w:rsidR="00A0011E" w:rsidRPr="00EA0ADD" w:rsidRDefault="00A0011E" w:rsidP="00A841CE">
            <w:pPr>
              <w:pStyle w:val="DeptBullets"/>
              <w:numPr>
                <w:ilvl w:val="0"/>
                <w:numId w:val="0"/>
              </w:numPr>
              <w:spacing w:after="0"/>
              <w:rPr>
                <w:rFonts w:cs="Arial"/>
                <w:b/>
                <w:sz w:val="22"/>
                <w:szCs w:val="22"/>
                <w:u w:val="single"/>
              </w:rPr>
            </w:pPr>
          </w:p>
          <w:p w14:paraId="3A1D3368" w14:textId="405755FC" w:rsidR="0025125F" w:rsidRPr="0025125F" w:rsidRDefault="00A0011E" w:rsidP="00A851B2">
            <w:pPr>
              <w:pStyle w:val="DeptBullets"/>
              <w:numPr>
                <w:ilvl w:val="0"/>
                <w:numId w:val="39"/>
              </w:numPr>
              <w:spacing w:after="0"/>
              <w:ind w:left="353"/>
              <w:rPr>
                <w:rFonts w:cs="Arial"/>
                <w:b/>
                <w:sz w:val="22"/>
                <w:szCs w:val="22"/>
                <w:u w:val="single"/>
              </w:rPr>
            </w:pPr>
            <w:r w:rsidRPr="00EA0ADD">
              <w:rPr>
                <w:rFonts w:cs="Arial"/>
                <w:sz w:val="22"/>
                <w:szCs w:val="22"/>
              </w:rPr>
              <w:t xml:space="preserve">AA </w:t>
            </w:r>
            <w:r w:rsidR="00277365" w:rsidRPr="00EA0ADD">
              <w:rPr>
                <w:rFonts w:cs="Arial"/>
                <w:sz w:val="22"/>
                <w:szCs w:val="22"/>
              </w:rPr>
              <w:t>gave confirmation that the pre-2017 bereavement backlog cases are now completed</w:t>
            </w:r>
            <w:r w:rsidR="0025125F">
              <w:rPr>
                <w:rFonts w:cs="Arial"/>
                <w:sz w:val="22"/>
                <w:szCs w:val="22"/>
              </w:rPr>
              <w:t>.  T</w:t>
            </w:r>
            <w:r w:rsidR="00277365" w:rsidRPr="00EA0ADD">
              <w:rPr>
                <w:rFonts w:cs="Arial"/>
                <w:sz w:val="22"/>
                <w:szCs w:val="22"/>
              </w:rPr>
              <w:t xml:space="preserve">he report gives an update on action points </w:t>
            </w:r>
            <w:r w:rsidR="0051506F" w:rsidRPr="00EA0ADD">
              <w:rPr>
                <w:rFonts w:cs="Arial"/>
                <w:sz w:val="22"/>
                <w:szCs w:val="22"/>
              </w:rPr>
              <w:t xml:space="preserve">7, 9 and 10 </w:t>
            </w:r>
            <w:r w:rsidR="009453F2">
              <w:rPr>
                <w:rFonts w:cs="Arial"/>
                <w:sz w:val="22"/>
                <w:szCs w:val="22"/>
              </w:rPr>
              <w:t>which</w:t>
            </w:r>
            <w:r w:rsidR="00277365" w:rsidRPr="00EA0ADD">
              <w:rPr>
                <w:rFonts w:cs="Arial"/>
                <w:sz w:val="22"/>
                <w:szCs w:val="22"/>
              </w:rPr>
              <w:t xml:space="preserve"> </w:t>
            </w:r>
            <w:r w:rsidR="0025125F">
              <w:rPr>
                <w:rFonts w:cs="Arial"/>
                <w:sz w:val="22"/>
                <w:szCs w:val="22"/>
              </w:rPr>
              <w:t xml:space="preserve">are </w:t>
            </w:r>
            <w:r w:rsidR="00277365" w:rsidRPr="00EA0ADD">
              <w:rPr>
                <w:rFonts w:cs="Arial"/>
                <w:sz w:val="22"/>
                <w:szCs w:val="22"/>
              </w:rPr>
              <w:t xml:space="preserve">complete.  A </w:t>
            </w:r>
            <w:r w:rsidR="0051506F" w:rsidRPr="00EA0ADD">
              <w:rPr>
                <w:rFonts w:cs="Arial"/>
                <w:sz w:val="22"/>
                <w:szCs w:val="22"/>
              </w:rPr>
              <w:t xml:space="preserve">small number of cases </w:t>
            </w:r>
            <w:r w:rsidR="0025125F">
              <w:rPr>
                <w:rFonts w:cs="Arial"/>
                <w:sz w:val="22"/>
                <w:szCs w:val="22"/>
              </w:rPr>
              <w:t xml:space="preserve">are awaiting a </w:t>
            </w:r>
            <w:r w:rsidR="0051506F" w:rsidRPr="00EA0ADD">
              <w:rPr>
                <w:rFonts w:cs="Arial"/>
                <w:sz w:val="22"/>
                <w:szCs w:val="22"/>
              </w:rPr>
              <w:t>3</w:t>
            </w:r>
            <w:r w:rsidR="0051506F" w:rsidRPr="00EA0ADD">
              <w:rPr>
                <w:rFonts w:cs="Arial"/>
                <w:sz w:val="22"/>
                <w:szCs w:val="22"/>
                <w:vertAlign w:val="superscript"/>
              </w:rPr>
              <w:t>rd</w:t>
            </w:r>
            <w:r w:rsidR="0051506F" w:rsidRPr="00EA0ADD">
              <w:rPr>
                <w:rFonts w:cs="Arial"/>
                <w:sz w:val="22"/>
                <w:szCs w:val="22"/>
              </w:rPr>
              <w:t xml:space="preserve"> party</w:t>
            </w:r>
            <w:r w:rsidR="0025125F">
              <w:rPr>
                <w:rFonts w:cs="Arial"/>
                <w:sz w:val="22"/>
                <w:szCs w:val="22"/>
              </w:rPr>
              <w:t xml:space="preserve"> response.</w:t>
            </w:r>
          </w:p>
          <w:p w14:paraId="4076C4F4" w14:textId="68059B21" w:rsidR="00A0011E" w:rsidRPr="00EA0ADD" w:rsidRDefault="0051506F" w:rsidP="0025125F">
            <w:pPr>
              <w:pStyle w:val="DeptBullets"/>
              <w:numPr>
                <w:ilvl w:val="0"/>
                <w:numId w:val="0"/>
              </w:numPr>
              <w:spacing w:after="0"/>
              <w:ind w:left="353"/>
              <w:rPr>
                <w:rFonts w:cs="Arial"/>
                <w:b/>
                <w:sz w:val="22"/>
                <w:szCs w:val="22"/>
                <w:u w:val="single"/>
              </w:rPr>
            </w:pPr>
            <w:r w:rsidRPr="00EA0ADD">
              <w:rPr>
                <w:rFonts w:cs="Arial"/>
                <w:sz w:val="22"/>
                <w:szCs w:val="22"/>
              </w:rPr>
              <w:t xml:space="preserve"> </w:t>
            </w:r>
          </w:p>
          <w:p w14:paraId="39B61AB7" w14:textId="1E1176E4" w:rsidR="0051506F" w:rsidRPr="00EA0ADD" w:rsidRDefault="00736FBA" w:rsidP="00A851B2">
            <w:pPr>
              <w:pStyle w:val="DeptBullets"/>
              <w:numPr>
                <w:ilvl w:val="0"/>
                <w:numId w:val="39"/>
              </w:numPr>
              <w:spacing w:after="0"/>
              <w:ind w:left="353"/>
              <w:rPr>
                <w:rFonts w:cs="Arial"/>
                <w:b/>
                <w:sz w:val="22"/>
                <w:szCs w:val="22"/>
                <w:u w:val="single"/>
              </w:rPr>
            </w:pPr>
            <w:r w:rsidRPr="00EA0ADD">
              <w:rPr>
                <w:rFonts w:cs="Arial"/>
                <w:sz w:val="22"/>
                <w:szCs w:val="22"/>
              </w:rPr>
              <w:t xml:space="preserve">PG </w:t>
            </w:r>
            <w:r w:rsidR="00277365" w:rsidRPr="00EA0ADD">
              <w:rPr>
                <w:rFonts w:cs="Arial"/>
                <w:sz w:val="22"/>
                <w:szCs w:val="22"/>
              </w:rPr>
              <w:t>confirmed that the</w:t>
            </w:r>
            <w:r w:rsidRPr="00EA0ADD">
              <w:rPr>
                <w:rFonts w:cs="Arial"/>
                <w:sz w:val="22"/>
                <w:szCs w:val="22"/>
              </w:rPr>
              <w:t xml:space="preserve"> measure </w:t>
            </w:r>
            <w:r w:rsidR="00277365" w:rsidRPr="00EA0ADD">
              <w:rPr>
                <w:rFonts w:cs="Arial"/>
                <w:sz w:val="22"/>
                <w:szCs w:val="22"/>
              </w:rPr>
              <w:t xml:space="preserve">of </w:t>
            </w:r>
            <w:r w:rsidRPr="00EA0ADD">
              <w:rPr>
                <w:rFonts w:cs="Arial"/>
                <w:sz w:val="22"/>
                <w:szCs w:val="22"/>
              </w:rPr>
              <w:t xml:space="preserve">a good standard of service </w:t>
            </w:r>
            <w:r w:rsidR="00277365" w:rsidRPr="00EA0ADD">
              <w:rPr>
                <w:rFonts w:cs="Arial"/>
                <w:sz w:val="22"/>
                <w:szCs w:val="22"/>
              </w:rPr>
              <w:t>uses the performance metrics (</w:t>
            </w:r>
            <w:r w:rsidRPr="00EA0ADD">
              <w:rPr>
                <w:rFonts w:cs="Arial"/>
                <w:sz w:val="22"/>
                <w:szCs w:val="22"/>
              </w:rPr>
              <w:t>KPI’s and SLAs</w:t>
            </w:r>
            <w:r w:rsidR="00277365" w:rsidRPr="00EA0ADD">
              <w:rPr>
                <w:rFonts w:cs="Arial"/>
                <w:sz w:val="22"/>
                <w:szCs w:val="22"/>
              </w:rPr>
              <w:t>)</w:t>
            </w:r>
            <w:r w:rsidR="0025125F">
              <w:rPr>
                <w:rFonts w:cs="Arial"/>
                <w:sz w:val="22"/>
                <w:szCs w:val="22"/>
              </w:rPr>
              <w:t>,</w:t>
            </w:r>
            <w:r w:rsidRPr="00EA0ADD">
              <w:rPr>
                <w:rFonts w:cs="Arial"/>
                <w:sz w:val="22"/>
                <w:szCs w:val="22"/>
              </w:rPr>
              <w:t xml:space="preserve"> </w:t>
            </w:r>
            <w:r w:rsidR="00277365" w:rsidRPr="00EA0ADD">
              <w:rPr>
                <w:rFonts w:cs="Arial"/>
                <w:sz w:val="22"/>
                <w:szCs w:val="22"/>
              </w:rPr>
              <w:t>in addition to the outcomes which measure customer satisfaction</w:t>
            </w:r>
            <w:r w:rsidRPr="00EA0ADD">
              <w:rPr>
                <w:rFonts w:cs="Arial"/>
                <w:sz w:val="22"/>
                <w:szCs w:val="22"/>
              </w:rPr>
              <w:t>.</w:t>
            </w:r>
          </w:p>
          <w:p w14:paraId="5462F818" w14:textId="3F261E09" w:rsidR="0025125F" w:rsidRPr="0025125F" w:rsidRDefault="0025125F" w:rsidP="00A851B2">
            <w:pPr>
              <w:pStyle w:val="DeptBullets"/>
              <w:numPr>
                <w:ilvl w:val="0"/>
                <w:numId w:val="39"/>
              </w:numPr>
              <w:spacing w:after="0"/>
              <w:ind w:left="353"/>
              <w:rPr>
                <w:rFonts w:cs="Arial"/>
                <w:b/>
                <w:sz w:val="22"/>
                <w:szCs w:val="22"/>
                <w:u w:val="single"/>
              </w:rPr>
            </w:pPr>
            <w:r>
              <w:rPr>
                <w:rFonts w:cs="Arial"/>
                <w:sz w:val="22"/>
                <w:szCs w:val="22"/>
              </w:rPr>
              <w:t>It was agreed that SLA/KPIs are required, but that understanding member feedback and acting on that is important.  NC explained that a wide range of measures such as complaints upheld, ombudsman reports and focus groups is used.</w:t>
            </w:r>
          </w:p>
          <w:p w14:paraId="01FC4111" w14:textId="15510F09" w:rsidR="00376A87" w:rsidRPr="00376A87" w:rsidRDefault="00736FBA" w:rsidP="00A851B2">
            <w:pPr>
              <w:pStyle w:val="DeptBullets"/>
              <w:numPr>
                <w:ilvl w:val="0"/>
                <w:numId w:val="39"/>
              </w:numPr>
              <w:spacing w:after="0"/>
              <w:ind w:left="353"/>
              <w:rPr>
                <w:rFonts w:cs="Arial"/>
                <w:b/>
                <w:sz w:val="22"/>
                <w:szCs w:val="22"/>
                <w:u w:val="single"/>
              </w:rPr>
            </w:pPr>
            <w:r w:rsidRPr="00EA0ADD">
              <w:rPr>
                <w:rFonts w:cs="Arial"/>
                <w:sz w:val="22"/>
                <w:szCs w:val="22"/>
              </w:rPr>
              <w:t xml:space="preserve">DW </w:t>
            </w:r>
            <w:r w:rsidR="0025125F">
              <w:rPr>
                <w:rFonts w:cs="Arial"/>
                <w:sz w:val="22"/>
                <w:szCs w:val="22"/>
              </w:rPr>
              <w:t>pointed out that “good” is different for different case types</w:t>
            </w:r>
            <w:r w:rsidR="00376A87">
              <w:rPr>
                <w:rFonts w:cs="Arial"/>
                <w:sz w:val="22"/>
                <w:szCs w:val="22"/>
              </w:rPr>
              <w:t xml:space="preserve"> – e</w:t>
            </w:r>
            <w:r w:rsidR="001E4D0A">
              <w:rPr>
                <w:rFonts w:cs="Arial"/>
                <w:sz w:val="22"/>
                <w:szCs w:val="22"/>
              </w:rPr>
              <w:t>.</w:t>
            </w:r>
            <w:r w:rsidR="00376A87">
              <w:rPr>
                <w:rFonts w:cs="Arial"/>
                <w:sz w:val="22"/>
                <w:szCs w:val="22"/>
              </w:rPr>
              <w:t>g</w:t>
            </w:r>
            <w:r w:rsidR="001E4D0A">
              <w:rPr>
                <w:rFonts w:cs="Arial"/>
                <w:sz w:val="22"/>
                <w:szCs w:val="22"/>
              </w:rPr>
              <w:t>.</w:t>
            </w:r>
            <w:r w:rsidR="00376A87">
              <w:rPr>
                <w:rFonts w:cs="Arial"/>
                <w:sz w:val="22"/>
                <w:szCs w:val="22"/>
              </w:rPr>
              <w:t xml:space="preserve"> deferred, pensioner and active members; and different types of contact</w:t>
            </w:r>
            <w:r w:rsidR="009453F2">
              <w:rPr>
                <w:rFonts w:cs="Arial"/>
                <w:sz w:val="22"/>
                <w:szCs w:val="22"/>
              </w:rPr>
              <w:t xml:space="preserve"> e</w:t>
            </w:r>
            <w:r w:rsidR="001E4D0A">
              <w:rPr>
                <w:rFonts w:cs="Arial"/>
                <w:sz w:val="22"/>
                <w:szCs w:val="22"/>
              </w:rPr>
              <w:t>.</w:t>
            </w:r>
            <w:r w:rsidR="009453F2">
              <w:rPr>
                <w:rFonts w:cs="Arial"/>
                <w:sz w:val="22"/>
                <w:szCs w:val="22"/>
              </w:rPr>
              <w:t>g</w:t>
            </w:r>
            <w:r w:rsidR="001E4D0A">
              <w:rPr>
                <w:rFonts w:cs="Arial"/>
                <w:sz w:val="22"/>
                <w:szCs w:val="22"/>
              </w:rPr>
              <w:t>.</w:t>
            </w:r>
            <w:r w:rsidR="009453F2">
              <w:rPr>
                <w:rFonts w:cs="Arial"/>
                <w:sz w:val="22"/>
                <w:szCs w:val="22"/>
              </w:rPr>
              <w:t xml:space="preserve"> it is good service to provided bereaved families with a point of contact</w:t>
            </w:r>
            <w:r w:rsidR="00376A87">
              <w:rPr>
                <w:rFonts w:cs="Arial"/>
                <w:sz w:val="22"/>
                <w:szCs w:val="22"/>
              </w:rPr>
              <w:t>.</w:t>
            </w:r>
          </w:p>
          <w:p w14:paraId="04D41C3A" w14:textId="6FA8755B" w:rsidR="009E3989" w:rsidRPr="00EA0ADD" w:rsidRDefault="00376A87" w:rsidP="00B6381F">
            <w:pPr>
              <w:pStyle w:val="DeptBullets"/>
              <w:numPr>
                <w:ilvl w:val="0"/>
                <w:numId w:val="39"/>
              </w:numPr>
              <w:spacing w:after="0"/>
              <w:ind w:left="353"/>
              <w:rPr>
                <w:rFonts w:cs="Arial"/>
                <w:sz w:val="22"/>
                <w:szCs w:val="22"/>
              </w:rPr>
            </w:pPr>
            <w:r>
              <w:rPr>
                <w:rFonts w:cs="Arial"/>
                <w:sz w:val="22"/>
                <w:szCs w:val="22"/>
              </w:rPr>
              <w:t xml:space="preserve">Understanding the member and employer experience is essential to deliver a tailored and flexible service. NM suggested a short definition of what </w:t>
            </w:r>
            <w:r w:rsidR="009453F2">
              <w:rPr>
                <w:rFonts w:cs="Arial"/>
                <w:sz w:val="22"/>
                <w:szCs w:val="22"/>
              </w:rPr>
              <w:t xml:space="preserve">a </w:t>
            </w:r>
            <w:r w:rsidR="00736FBA" w:rsidRPr="00EA0ADD">
              <w:rPr>
                <w:rFonts w:cs="Arial"/>
                <w:sz w:val="22"/>
                <w:szCs w:val="22"/>
              </w:rPr>
              <w:t>good standard of service looks like</w:t>
            </w:r>
            <w:r>
              <w:rPr>
                <w:rFonts w:cs="Arial"/>
                <w:sz w:val="22"/>
                <w:szCs w:val="22"/>
              </w:rPr>
              <w:t xml:space="preserve"> would be helpful</w:t>
            </w:r>
            <w:r w:rsidR="0025125F">
              <w:rPr>
                <w:rFonts w:cs="Arial"/>
                <w:sz w:val="22"/>
                <w:szCs w:val="22"/>
              </w:rPr>
              <w:t>.</w:t>
            </w:r>
            <w:r w:rsidR="00B6381F">
              <w:rPr>
                <w:rFonts w:cs="Arial"/>
                <w:sz w:val="22"/>
                <w:szCs w:val="22"/>
              </w:rPr>
              <w:t xml:space="preserve">  </w:t>
            </w:r>
          </w:p>
        </w:tc>
        <w:tc>
          <w:tcPr>
            <w:tcW w:w="1530" w:type="dxa"/>
          </w:tcPr>
          <w:p w14:paraId="61DF23CD" w14:textId="76D4E827" w:rsidR="00A327D9" w:rsidRPr="001E4D0A" w:rsidRDefault="00A327D9" w:rsidP="00A841CE">
            <w:pPr>
              <w:pStyle w:val="DeptBullets"/>
              <w:numPr>
                <w:ilvl w:val="0"/>
                <w:numId w:val="0"/>
              </w:numPr>
              <w:spacing w:after="0"/>
              <w:rPr>
                <w:rFonts w:cs="Arial"/>
                <w:sz w:val="22"/>
                <w:szCs w:val="22"/>
              </w:rPr>
            </w:pPr>
          </w:p>
          <w:p w14:paraId="60DB0D69" w14:textId="6557618F" w:rsidR="003E25EF" w:rsidRPr="001E4D0A" w:rsidRDefault="003E25EF" w:rsidP="00A841CE">
            <w:pPr>
              <w:pStyle w:val="DeptBullets"/>
              <w:numPr>
                <w:ilvl w:val="0"/>
                <w:numId w:val="0"/>
              </w:numPr>
              <w:spacing w:after="0"/>
              <w:rPr>
                <w:rFonts w:cs="Arial"/>
                <w:sz w:val="22"/>
                <w:szCs w:val="22"/>
              </w:rPr>
            </w:pPr>
          </w:p>
          <w:p w14:paraId="64469F76" w14:textId="5DB51B2A" w:rsidR="003E25EF" w:rsidRPr="001E4D0A" w:rsidRDefault="003E25EF" w:rsidP="00A841CE">
            <w:pPr>
              <w:pStyle w:val="DeptBullets"/>
              <w:numPr>
                <w:ilvl w:val="0"/>
                <w:numId w:val="0"/>
              </w:numPr>
              <w:spacing w:after="0"/>
              <w:rPr>
                <w:rFonts w:cs="Arial"/>
                <w:sz w:val="22"/>
                <w:szCs w:val="22"/>
              </w:rPr>
            </w:pPr>
          </w:p>
          <w:p w14:paraId="07DFF812" w14:textId="426073D8" w:rsidR="003E25EF" w:rsidRPr="001E4D0A" w:rsidRDefault="003E25EF" w:rsidP="00A841CE">
            <w:pPr>
              <w:pStyle w:val="DeptBullets"/>
              <w:numPr>
                <w:ilvl w:val="0"/>
                <w:numId w:val="0"/>
              </w:numPr>
              <w:spacing w:after="0"/>
              <w:rPr>
                <w:rFonts w:cs="Arial"/>
                <w:sz w:val="22"/>
                <w:szCs w:val="22"/>
              </w:rPr>
            </w:pPr>
          </w:p>
          <w:p w14:paraId="09490767" w14:textId="5A2704AA" w:rsidR="003E25EF" w:rsidRPr="001E4D0A" w:rsidRDefault="003E25EF" w:rsidP="00A841CE">
            <w:pPr>
              <w:pStyle w:val="DeptBullets"/>
              <w:numPr>
                <w:ilvl w:val="0"/>
                <w:numId w:val="0"/>
              </w:numPr>
              <w:spacing w:after="0"/>
              <w:rPr>
                <w:rFonts w:cs="Arial"/>
                <w:sz w:val="22"/>
                <w:szCs w:val="22"/>
              </w:rPr>
            </w:pPr>
          </w:p>
          <w:p w14:paraId="25EAE1D3" w14:textId="46362B83" w:rsidR="003E25EF" w:rsidRPr="001E4D0A" w:rsidRDefault="003E25EF" w:rsidP="00A841CE">
            <w:pPr>
              <w:pStyle w:val="DeptBullets"/>
              <w:numPr>
                <w:ilvl w:val="0"/>
                <w:numId w:val="0"/>
              </w:numPr>
              <w:spacing w:after="0"/>
              <w:rPr>
                <w:rFonts w:cs="Arial"/>
                <w:sz w:val="22"/>
                <w:szCs w:val="22"/>
              </w:rPr>
            </w:pPr>
          </w:p>
          <w:p w14:paraId="273028AB" w14:textId="6F036FA5" w:rsidR="003E25EF" w:rsidRPr="001E4D0A" w:rsidRDefault="003E25EF" w:rsidP="00A841CE">
            <w:pPr>
              <w:pStyle w:val="DeptBullets"/>
              <w:numPr>
                <w:ilvl w:val="0"/>
                <w:numId w:val="0"/>
              </w:numPr>
              <w:spacing w:after="0"/>
              <w:rPr>
                <w:rFonts w:cs="Arial"/>
                <w:sz w:val="22"/>
                <w:szCs w:val="22"/>
              </w:rPr>
            </w:pPr>
          </w:p>
          <w:p w14:paraId="71DEEF78" w14:textId="79C2D361" w:rsidR="003E25EF" w:rsidRPr="001E4D0A" w:rsidRDefault="003E25EF" w:rsidP="00A841CE">
            <w:pPr>
              <w:pStyle w:val="DeptBullets"/>
              <w:numPr>
                <w:ilvl w:val="0"/>
                <w:numId w:val="0"/>
              </w:numPr>
              <w:spacing w:after="0"/>
              <w:rPr>
                <w:rFonts w:cs="Arial"/>
                <w:sz w:val="22"/>
                <w:szCs w:val="22"/>
              </w:rPr>
            </w:pPr>
          </w:p>
          <w:p w14:paraId="42341E75" w14:textId="039B3608" w:rsidR="003E25EF" w:rsidRPr="001E4D0A" w:rsidRDefault="003E25EF" w:rsidP="00A841CE">
            <w:pPr>
              <w:pStyle w:val="DeptBullets"/>
              <w:numPr>
                <w:ilvl w:val="0"/>
                <w:numId w:val="0"/>
              </w:numPr>
              <w:spacing w:after="0"/>
              <w:rPr>
                <w:rFonts w:cs="Arial"/>
                <w:sz w:val="22"/>
                <w:szCs w:val="22"/>
              </w:rPr>
            </w:pPr>
          </w:p>
          <w:p w14:paraId="74748B0C" w14:textId="1CCB82C1" w:rsidR="003E25EF" w:rsidRPr="001E4D0A" w:rsidRDefault="003E25EF" w:rsidP="00A841CE">
            <w:pPr>
              <w:pStyle w:val="DeptBullets"/>
              <w:numPr>
                <w:ilvl w:val="0"/>
                <w:numId w:val="0"/>
              </w:numPr>
              <w:spacing w:after="0"/>
              <w:rPr>
                <w:rFonts w:cs="Arial"/>
                <w:sz w:val="22"/>
                <w:szCs w:val="22"/>
              </w:rPr>
            </w:pPr>
          </w:p>
          <w:p w14:paraId="4663F324" w14:textId="17F1B8BC" w:rsidR="003E25EF" w:rsidRPr="001E4D0A" w:rsidRDefault="003E25EF" w:rsidP="00A841CE">
            <w:pPr>
              <w:pStyle w:val="DeptBullets"/>
              <w:numPr>
                <w:ilvl w:val="0"/>
                <w:numId w:val="0"/>
              </w:numPr>
              <w:spacing w:after="0"/>
              <w:rPr>
                <w:rFonts w:cs="Arial"/>
                <w:sz w:val="22"/>
                <w:szCs w:val="22"/>
              </w:rPr>
            </w:pPr>
          </w:p>
          <w:p w14:paraId="2F48B2AE" w14:textId="1C9777FD" w:rsidR="003E25EF" w:rsidRPr="001E4D0A" w:rsidRDefault="003E25EF" w:rsidP="00A841CE">
            <w:pPr>
              <w:pStyle w:val="DeptBullets"/>
              <w:numPr>
                <w:ilvl w:val="0"/>
                <w:numId w:val="0"/>
              </w:numPr>
              <w:spacing w:after="0"/>
              <w:rPr>
                <w:rFonts w:cs="Arial"/>
                <w:sz w:val="22"/>
                <w:szCs w:val="22"/>
              </w:rPr>
            </w:pPr>
          </w:p>
          <w:p w14:paraId="79E2F0A9" w14:textId="314C1A2A" w:rsidR="003E25EF" w:rsidRPr="001E4D0A" w:rsidRDefault="003E25EF" w:rsidP="00A841CE">
            <w:pPr>
              <w:pStyle w:val="DeptBullets"/>
              <w:numPr>
                <w:ilvl w:val="0"/>
                <w:numId w:val="0"/>
              </w:numPr>
              <w:spacing w:after="0"/>
              <w:rPr>
                <w:rFonts w:cs="Arial"/>
                <w:sz w:val="22"/>
                <w:szCs w:val="22"/>
              </w:rPr>
            </w:pPr>
          </w:p>
          <w:p w14:paraId="4F94869D" w14:textId="3081EB69" w:rsidR="003E25EF" w:rsidRPr="001E4D0A" w:rsidRDefault="003E25EF" w:rsidP="00A841CE">
            <w:pPr>
              <w:pStyle w:val="DeptBullets"/>
              <w:numPr>
                <w:ilvl w:val="0"/>
                <w:numId w:val="0"/>
              </w:numPr>
              <w:spacing w:after="0"/>
              <w:rPr>
                <w:rFonts w:cs="Arial"/>
                <w:sz w:val="22"/>
                <w:szCs w:val="22"/>
              </w:rPr>
            </w:pPr>
          </w:p>
          <w:p w14:paraId="0330ECF8" w14:textId="0830FF70" w:rsidR="003E25EF" w:rsidRPr="001E4D0A" w:rsidRDefault="003E25EF" w:rsidP="00A841CE">
            <w:pPr>
              <w:pStyle w:val="DeptBullets"/>
              <w:numPr>
                <w:ilvl w:val="0"/>
                <w:numId w:val="0"/>
              </w:numPr>
              <w:spacing w:after="0"/>
              <w:rPr>
                <w:rFonts w:cs="Arial"/>
                <w:sz w:val="22"/>
                <w:szCs w:val="22"/>
              </w:rPr>
            </w:pPr>
          </w:p>
          <w:p w14:paraId="5AC414F9" w14:textId="6228C7AE" w:rsidR="003E25EF" w:rsidRPr="001E4D0A" w:rsidRDefault="003E25EF" w:rsidP="00A841CE">
            <w:pPr>
              <w:pStyle w:val="DeptBullets"/>
              <w:numPr>
                <w:ilvl w:val="0"/>
                <w:numId w:val="0"/>
              </w:numPr>
              <w:spacing w:after="0"/>
              <w:rPr>
                <w:rFonts w:cs="Arial"/>
                <w:sz w:val="22"/>
                <w:szCs w:val="22"/>
              </w:rPr>
            </w:pPr>
          </w:p>
          <w:p w14:paraId="518159EB" w14:textId="6D468BD3" w:rsidR="003E25EF" w:rsidRPr="001E4D0A" w:rsidRDefault="003E25EF" w:rsidP="00A841CE">
            <w:pPr>
              <w:pStyle w:val="DeptBullets"/>
              <w:numPr>
                <w:ilvl w:val="0"/>
                <w:numId w:val="0"/>
              </w:numPr>
              <w:spacing w:after="0"/>
              <w:rPr>
                <w:rFonts w:cs="Arial"/>
                <w:sz w:val="22"/>
                <w:szCs w:val="22"/>
              </w:rPr>
            </w:pPr>
          </w:p>
          <w:p w14:paraId="466F1397" w14:textId="75FD6370" w:rsidR="003E25EF" w:rsidRPr="001E4D0A" w:rsidRDefault="003E25EF" w:rsidP="00A841CE">
            <w:pPr>
              <w:pStyle w:val="DeptBullets"/>
              <w:numPr>
                <w:ilvl w:val="0"/>
                <w:numId w:val="0"/>
              </w:numPr>
              <w:spacing w:after="0"/>
              <w:rPr>
                <w:rFonts w:cs="Arial"/>
                <w:sz w:val="22"/>
                <w:szCs w:val="22"/>
              </w:rPr>
            </w:pPr>
          </w:p>
          <w:p w14:paraId="14DCB853" w14:textId="1F9564A5" w:rsidR="003E25EF" w:rsidRPr="001E4D0A" w:rsidRDefault="003E25EF" w:rsidP="00A841CE">
            <w:pPr>
              <w:pStyle w:val="DeptBullets"/>
              <w:numPr>
                <w:ilvl w:val="0"/>
                <w:numId w:val="0"/>
              </w:numPr>
              <w:spacing w:after="0"/>
              <w:rPr>
                <w:rFonts w:cs="Arial"/>
                <w:sz w:val="22"/>
                <w:szCs w:val="22"/>
              </w:rPr>
            </w:pPr>
          </w:p>
          <w:p w14:paraId="0F8376E3" w14:textId="77777777" w:rsidR="001E4D0A" w:rsidRDefault="001E4D0A" w:rsidP="00A841CE">
            <w:pPr>
              <w:pStyle w:val="DeptBullets"/>
              <w:numPr>
                <w:ilvl w:val="0"/>
                <w:numId w:val="0"/>
              </w:numPr>
              <w:spacing w:after="0"/>
              <w:rPr>
                <w:rFonts w:cs="Arial"/>
                <w:sz w:val="22"/>
                <w:szCs w:val="22"/>
              </w:rPr>
            </w:pPr>
          </w:p>
          <w:p w14:paraId="77E122C6" w14:textId="07E8F81F" w:rsidR="003E25EF" w:rsidRPr="001E4D0A" w:rsidRDefault="001E4D0A" w:rsidP="00A841CE">
            <w:pPr>
              <w:pStyle w:val="DeptBullets"/>
              <w:numPr>
                <w:ilvl w:val="0"/>
                <w:numId w:val="0"/>
              </w:numPr>
              <w:spacing w:after="0"/>
              <w:rPr>
                <w:rFonts w:cs="Arial"/>
                <w:sz w:val="22"/>
                <w:szCs w:val="22"/>
              </w:rPr>
            </w:pPr>
            <w:r w:rsidRPr="001E4D0A">
              <w:rPr>
                <w:rFonts w:cs="Arial"/>
                <w:sz w:val="22"/>
                <w:szCs w:val="22"/>
              </w:rPr>
              <w:t xml:space="preserve">SD5/260918 </w:t>
            </w:r>
          </w:p>
          <w:p w14:paraId="486D4A83" w14:textId="6EC75EC7" w:rsidR="00A327D9" w:rsidRPr="001E4D0A" w:rsidRDefault="00A327D9" w:rsidP="00511E54">
            <w:pPr>
              <w:pStyle w:val="DeptBullets"/>
              <w:numPr>
                <w:ilvl w:val="0"/>
                <w:numId w:val="0"/>
              </w:numPr>
              <w:spacing w:after="0"/>
              <w:rPr>
                <w:rFonts w:cs="Arial"/>
                <w:sz w:val="22"/>
                <w:szCs w:val="22"/>
              </w:rPr>
            </w:pPr>
          </w:p>
        </w:tc>
      </w:tr>
      <w:tr w:rsidR="00356782" w:rsidRPr="00A841CE" w14:paraId="5660258F" w14:textId="77777777" w:rsidTr="004B0F57">
        <w:tc>
          <w:tcPr>
            <w:tcW w:w="993" w:type="dxa"/>
          </w:tcPr>
          <w:p w14:paraId="09D9CAF1" w14:textId="45BF0164" w:rsidR="00356782" w:rsidRPr="00A841CE" w:rsidRDefault="00356782" w:rsidP="00A841CE">
            <w:pPr>
              <w:pStyle w:val="DeptBullets"/>
              <w:numPr>
                <w:ilvl w:val="0"/>
                <w:numId w:val="0"/>
              </w:numPr>
              <w:spacing w:after="0"/>
              <w:rPr>
                <w:rFonts w:cs="Arial"/>
                <w:sz w:val="22"/>
                <w:szCs w:val="22"/>
              </w:rPr>
            </w:pPr>
            <w:r w:rsidRPr="00A841CE">
              <w:rPr>
                <w:rFonts w:cs="Arial"/>
                <w:sz w:val="22"/>
                <w:szCs w:val="22"/>
              </w:rPr>
              <w:t xml:space="preserve">Agenda item </w:t>
            </w:r>
            <w:r w:rsidR="009E3989" w:rsidRPr="00A841CE">
              <w:rPr>
                <w:rFonts w:cs="Arial"/>
                <w:sz w:val="22"/>
                <w:szCs w:val="22"/>
              </w:rPr>
              <w:t>8</w:t>
            </w:r>
          </w:p>
        </w:tc>
        <w:tc>
          <w:tcPr>
            <w:tcW w:w="6550" w:type="dxa"/>
          </w:tcPr>
          <w:p w14:paraId="6D30B68D" w14:textId="38E51370" w:rsidR="009E3989" w:rsidRPr="00A841CE" w:rsidRDefault="009E3989" w:rsidP="00A841CE">
            <w:pPr>
              <w:pStyle w:val="DeptBullets"/>
              <w:numPr>
                <w:ilvl w:val="0"/>
                <w:numId w:val="0"/>
              </w:numPr>
              <w:tabs>
                <w:tab w:val="left" w:pos="720"/>
              </w:tabs>
              <w:spacing w:after="0"/>
              <w:textAlignment w:val="auto"/>
              <w:rPr>
                <w:rFonts w:cs="Arial"/>
                <w:b/>
                <w:sz w:val="22"/>
                <w:szCs w:val="22"/>
                <w:u w:val="single"/>
              </w:rPr>
            </w:pPr>
            <w:r w:rsidRPr="00A841CE">
              <w:rPr>
                <w:rFonts w:cs="Arial"/>
                <w:b/>
                <w:sz w:val="22"/>
                <w:szCs w:val="22"/>
                <w:u w:val="single"/>
              </w:rPr>
              <w:t xml:space="preserve">Telephony </w:t>
            </w:r>
          </w:p>
          <w:p w14:paraId="739DFC02" w14:textId="77777777" w:rsidR="009E3989" w:rsidRPr="00A841CE" w:rsidRDefault="009E3989" w:rsidP="00A841CE">
            <w:pPr>
              <w:pStyle w:val="DeptBullets"/>
              <w:numPr>
                <w:ilvl w:val="0"/>
                <w:numId w:val="0"/>
              </w:numPr>
              <w:tabs>
                <w:tab w:val="left" w:pos="720"/>
              </w:tabs>
              <w:spacing w:after="0"/>
              <w:ind w:left="360"/>
              <w:textAlignment w:val="auto"/>
              <w:rPr>
                <w:rFonts w:cs="Arial"/>
                <w:b/>
                <w:sz w:val="22"/>
                <w:szCs w:val="22"/>
              </w:rPr>
            </w:pPr>
          </w:p>
          <w:p w14:paraId="01629B65" w14:textId="2CAB29BB" w:rsidR="009E3989" w:rsidRDefault="001D1D7C" w:rsidP="00A841CE">
            <w:pPr>
              <w:pStyle w:val="DeptBullets"/>
              <w:numPr>
                <w:ilvl w:val="0"/>
                <w:numId w:val="34"/>
              </w:numPr>
              <w:tabs>
                <w:tab w:val="left" w:pos="720"/>
              </w:tabs>
              <w:spacing w:after="0"/>
              <w:ind w:left="360"/>
              <w:textAlignment w:val="auto"/>
              <w:rPr>
                <w:rFonts w:cs="Arial"/>
                <w:sz w:val="22"/>
                <w:szCs w:val="22"/>
              </w:rPr>
            </w:pPr>
            <w:r w:rsidRPr="00A841CE">
              <w:rPr>
                <w:rFonts w:cs="Arial"/>
                <w:sz w:val="22"/>
                <w:szCs w:val="22"/>
              </w:rPr>
              <w:t>PG explain</w:t>
            </w:r>
            <w:r w:rsidR="00223081">
              <w:rPr>
                <w:rFonts w:cs="Arial"/>
                <w:sz w:val="22"/>
                <w:szCs w:val="22"/>
              </w:rPr>
              <w:t>ed</w:t>
            </w:r>
            <w:r w:rsidRPr="00A841CE">
              <w:rPr>
                <w:rFonts w:cs="Arial"/>
                <w:sz w:val="22"/>
                <w:szCs w:val="22"/>
              </w:rPr>
              <w:t xml:space="preserve"> that </w:t>
            </w:r>
            <w:r w:rsidR="00223081">
              <w:rPr>
                <w:rFonts w:cs="Arial"/>
                <w:sz w:val="22"/>
                <w:szCs w:val="22"/>
              </w:rPr>
              <w:t>the contact centre</w:t>
            </w:r>
            <w:r w:rsidR="00223081" w:rsidRPr="00A841CE">
              <w:rPr>
                <w:rFonts w:cs="Arial"/>
                <w:sz w:val="22"/>
                <w:szCs w:val="22"/>
              </w:rPr>
              <w:t xml:space="preserve"> </w:t>
            </w:r>
            <w:r w:rsidRPr="00A841CE">
              <w:rPr>
                <w:rFonts w:cs="Arial"/>
                <w:sz w:val="22"/>
                <w:szCs w:val="22"/>
              </w:rPr>
              <w:t>is stable</w:t>
            </w:r>
            <w:r w:rsidR="001D7E7C">
              <w:rPr>
                <w:rFonts w:cs="Arial"/>
                <w:sz w:val="22"/>
                <w:szCs w:val="22"/>
              </w:rPr>
              <w:t>.</w:t>
            </w:r>
            <w:r w:rsidR="00223081">
              <w:rPr>
                <w:rFonts w:cs="Arial"/>
                <w:sz w:val="22"/>
                <w:szCs w:val="22"/>
              </w:rPr>
              <w:t xml:space="preserve">  There are</w:t>
            </w:r>
            <w:r w:rsidR="00B75BD4">
              <w:rPr>
                <w:rFonts w:cs="Arial"/>
                <w:sz w:val="22"/>
                <w:szCs w:val="22"/>
              </w:rPr>
              <w:t xml:space="preserve"> </w:t>
            </w:r>
            <w:r w:rsidRPr="00A841CE">
              <w:rPr>
                <w:rFonts w:cs="Arial"/>
                <w:sz w:val="22"/>
                <w:szCs w:val="22"/>
              </w:rPr>
              <w:t>no issues with waiting times</w:t>
            </w:r>
            <w:r w:rsidR="00B75BD4">
              <w:rPr>
                <w:rFonts w:cs="Arial"/>
                <w:sz w:val="22"/>
                <w:szCs w:val="22"/>
              </w:rPr>
              <w:t>, but the service remains</w:t>
            </w:r>
            <w:r w:rsidRPr="00A841CE">
              <w:rPr>
                <w:rFonts w:cs="Arial"/>
                <w:sz w:val="22"/>
                <w:szCs w:val="22"/>
              </w:rPr>
              <w:t xml:space="preserve"> closely monitored. </w:t>
            </w:r>
          </w:p>
          <w:p w14:paraId="63D251AD" w14:textId="78B5741A" w:rsidR="00223081" w:rsidRPr="00A841CE" w:rsidRDefault="00223081" w:rsidP="00A841CE">
            <w:pPr>
              <w:pStyle w:val="DeptBullets"/>
              <w:numPr>
                <w:ilvl w:val="0"/>
                <w:numId w:val="34"/>
              </w:numPr>
              <w:tabs>
                <w:tab w:val="left" w:pos="720"/>
              </w:tabs>
              <w:spacing w:after="0"/>
              <w:ind w:left="360"/>
              <w:textAlignment w:val="auto"/>
              <w:rPr>
                <w:rFonts w:cs="Arial"/>
                <w:sz w:val="22"/>
                <w:szCs w:val="22"/>
              </w:rPr>
            </w:pPr>
            <w:r>
              <w:rPr>
                <w:rFonts w:cs="Arial"/>
                <w:sz w:val="22"/>
                <w:szCs w:val="22"/>
              </w:rPr>
              <w:t>The sub</w:t>
            </w:r>
            <w:r w:rsidR="00B75BD4">
              <w:rPr>
                <w:rFonts w:cs="Arial"/>
                <w:sz w:val="22"/>
                <w:szCs w:val="22"/>
              </w:rPr>
              <w:t>-committee agreed that telephony should become BAU, with no need for a specific mention on the agenda.</w:t>
            </w:r>
            <w:r w:rsidR="00005D6E">
              <w:rPr>
                <w:rFonts w:cs="Arial"/>
                <w:sz w:val="22"/>
                <w:szCs w:val="22"/>
              </w:rPr>
              <w:t xml:space="preserve"> </w:t>
            </w:r>
          </w:p>
          <w:p w14:paraId="30F707E8" w14:textId="3499579D" w:rsidR="00356782" w:rsidRPr="00A841CE" w:rsidRDefault="00B75BD4" w:rsidP="00B75BD4">
            <w:pPr>
              <w:pStyle w:val="DeptBullets"/>
              <w:numPr>
                <w:ilvl w:val="0"/>
                <w:numId w:val="34"/>
              </w:numPr>
              <w:tabs>
                <w:tab w:val="left" w:pos="720"/>
              </w:tabs>
              <w:spacing w:after="0"/>
              <w:ind w:left="360"/>
              <w:textAlignment w:val="auto"/>
              <w:rPr>
                <w:rFonts w:cs="Arial"/>
                <w:b/>
                <w:i/>
                <w:sz w:val="22"/>
                <w:szCs w:val="22"/>
                <w:u w:val="single"/>
              </w:rPr>
            </w:pPr>
            <w:r>
              <w:rPr>
                <w:rFonts w:cs="Arial"/>
                <w:sz w:val="22"/>
                <w:szCs w:val="22"/>
              </w:rPr>
              <w:t>DW requested that t</w:t>
            </w:r>
            <w:r w:rsidR="00005D6E">
              <w:rPr>
                <w:rFonts w:cs="Arial"/>
                <w:sz w:val="22"/>
                <w:szCs w:val="22"/>
              </w:rPr>
              <w:t xml:space="preserve">he performance metrics table </w:t>
            </w:r>
            <w:r>
              <w:rPr>
                <w:rFonts w:cs="Arial"/>
                <w:sz w:val="22"/>
                <w:szCs w:val="22"/>
              </w:rPr>
              <w:t>should remain part of the Board report.</w:t>
            </w:r>
          </w:p>
        </w:tc>
        <w:tc>
          <w:tcPr>
            <w:tcW w:w="1530" w:type="dxa"/>
          </w:tcPr>
          <w:p w14:paraId="0FF722D4" w14:textId="77777777" w:rsidR="00356782" w:rsidRPr="004B0F57" w:rsidRDefault="00356782" w:rsidP="00A841CE">
            <w:pPr>
              <w:pStyle w:val="DeptBullets"/>
              <w:numPr>
                <w:ilvl w:val="0"/>
                <w:numId w:val="0"/>
              </w:numPr>
              <w:spacing w:after="0"/>
              <w:rPr>
                <w:rFonts w:cs="Arial"/>
                <w:sz w:val="22"/>
                <w:szCs w:val="22"/>
              </w:rPr>
            </w:pPr>
          </w:p>
          <w:p w14:paraId="4FD75586" w14:textId="106F1517" w:rsidR="00972135" w:rsidRPr="004B0F57" w:rsidRDefault="00972135" w:rsidP="00A841CE">
            <w:pPr>
              <w:pStyle w:val="DeptBullets"/>
              <w:numPr>
                <w:ilvl w:val="0"/>
                <w:numId w:val="0"/>
              </w:numPr>
              <w:spacing w:after="0"/>
              <w:rPr>
                <w:rFonts w:cs="Arial"/>
                <w:sz w:val="22"/>
                <w:szCs w:val="22"/>
              </w:rPr>
            </w:pPr>
          </w:p>
          <w:p w14:paraId="1088C87C" w14:textId="74EF7E94" w:rsidR="00972135" w:rsidRPr="004B0F57" w:rsidRDefault="00972135" w:rsidP="00A841CE">
            <w:pPr>
              <w:pStyle w:val="DeptBullets"/>
              <w:numPr>
                <w:ilvl w:val="0"/>
                <w:numId w:val="0"/>
              </w:numPr>
              <w:spacing w:after="0"/>
              <w:rPr>
                <w:rFonts w:cs="Arial"/>
                <w:sz w:val="22"/>
                <w:szCs w:val="22"/>
              </w:rPr>
            </w:pPr>
          </w:p>
          <w:p w14:paraId="22D7E06A" w14:textId="2D5FE5D5" w:rsidR="00972135" w:rsidRPr="004B0F57" w:rsidRDefault="00972135" w:rsidP="00A841CE">
            <w:pPr>
              <w:pStyle w:val="DeptBullets"/>
              <w:numPr>
                <w:ilvl w:val="0"/>
                <w:numId w:val="0"/>
              </w:numPr>
              <w:spacing w:after="0"/>
              <w:rPr>
                <w:rFonts w:cs="Arial"/>
                <w:sz w:val="22"/>
                <w:szCs w:val="22"/>
              </w:rPr>
            </w:pPr>
          </w:p>
          <w:p w14:paraId="5300F791" w14:textId="3F6E46F3" w:rsidR="00972135" w:rsidRPr="004B0F57" w:rsidRDefault="00972135" w:rsidP="00A841CE">
            <w:pPr>
              <w:pStyle w:val="DeptBullets"/>
              <w:numPr>
                <w:ilvl w:val="0"/>
                <w:numId w:val="0"/>
              </w:numPr>
              <w:spacing w:after="0"/>
              <w:rPr>
                <w:rFonts w:cs="Arial"/>
                <w:sz w:val="22"/>
                <w:szCs w:val="22"/>
              </w:rPr>
            </w:pPr>
          </w:p>
          <w:p w14:paraId="04A4AE26" w14:textId="1730536E" w:rsidR="00972135" w:rsidRPr="004B0F57" w:rsidRDefault="00972135" w:rsidP="00A841CE">
            <w:pPr>
              <w:pStyle w:val="DeptBullets"/>
              <w:numPr>
                <w:ilvl w:val="0"/>
                <w:numId w:val="0"/>
              </w:numPr>
              <w:spacing w:after="0"/>
              <w:rPr>
                <w:rFonts w:cs="Arial"/>
                <w:sz w:val="22"/>
                <w:szCs w:val="22"/>
              </w:rPr>
            </w:pPr>
          </w:p>
          <w:p w14:paraId="33FD5F0E" w14:textId="06F98444" w:rsidR="00972135" w:rsidRPr="004B0F57" w:rsidRDefault="00972135" w:rsidP="00A841CE">
            <w:pPr>
              <w:pStyle w:val="DeptBullets"/>
              <w:numPr>
                <w:ilvl w:val="0"/>
                <w:numId w:val="0"/>
              </w:numPr>
              <w:spacing w:after="0"/>
              <w:rPr>
                <w:rFonts w:cs="Arial"/>
                <w:sz w:val="22"/>
                <w:szCs w:val="22"/>
              </w:rPr>
            </w:pPr>
          </w:p>
          <w:p w14:paraId="2D53DD0D" w14:textId="35E66D40" w:rsidR="00972135" w:rsidRPr="004B0F57" w:rsidRDefault="001E4D0A" w:rsidP="00A841CE">
            <w:pPr>
              <w:pStyle w:val="DeptBullets"/>
              <w:numPr>
                <w:ilvl w:val="0"/>
                <w:numId w:val="0"/>
              </w:numPr>
              <w:spacing w:after="0"/>
              <w:rPr>
                <w:rFonts w:cs="Arial"/>
                <w:sz w:val="22"/>
                <w:szCs w:val="22"/>
              </w:rPr>
            </w:pPr>
            <w:r>
              <w:rPr>
                <w:rFonts w:cs="Arial"/>
                <w:sz w:val="22"/>
                <w:szCs w:val="22"/>
              </w:rPr>
              <w:t>SD6/260918</w:t>
            </w:r>
          </w:p>
          <w:p w14:paraId="33329912" w14:textId="114C5F08" w:rsidR="00972135" w:rsidRPr="004B0F57" w:rsidRDefault="00972135" w:rsidP="00A841CE">
            <w:pPr>
              <w:pStyle w:val="DeptBullets"/>
              <w:numPr>
                <w:ilvl w:val="0"/>
                <w:numId w:val="0"/>
              </w:numPr>
              <w:spacing w:after="0"/>
              <w:rPr>
                <w:rFonts w:cs="Arial"/>
                <w:sz w:val="22"/>
                <w:szCs w:val="22"/>
              </w:rPr>
            </w:pPr>
          </w:p>
          <w:p w14:paraId="53FAC4E3" w14:textId="47118625" w:rsidR="0021495D" w:rsidRPr="004B0F57" w:rsidRDefault="0021495D" w:rsidP="00A841CE">
            <w:pPr>
              <w:pStyle w:val="DeptBullets"/>
              <w:numPr>
                <w:ilvl w:val="0"/>
                <w:numId w:val="0"/>
              </w:numPr>
              <w:spacing w:after="0"/>
              <w:rPr>
                <w:rFonts w:cs="Arial"/>
                <w:sz w:val="22"/>
                <w:szCs w:val="22"/>
              </w:rPr>
            </w:pPr>
          </w:p>
        </w:tc>
      </w:tr>
      <w:tr w:rsidR="009E3989" w:rsidRPr="00A841CE" w14:paraId="2B6863FB" w14:textId="77777777" w:rsidTr="004B0F57">
        <w:tc>
          <w:tcPr>
            <w:tcW w:w="993" w:type="dxa"/>
          </w:tcPr>
          <w:p w14:paraId="2F35FAA2" w14:textId="2AE3EBC2" w:rsidR="009E3989" w:rsidRPr="00A841CE" w:rsidRDefault="009E3989" w:rsidP="00A841CE">
            <w:pPr>
              <w:pStyle w:val="DeptBullets"/>
              <w:numPr>
                <w:ilvl w:val="0"/>
                <w:numId w:val="0"/>
              </w:numPr>
              <w:spacing w:after="0"/>
              <w:rPr>
                <w:rFonts w:cs="Arial"/>
                <w:sz w:val="22"/>
                <w:szCs w:val="22"/>
              </w:rPr>
            </w:pPr>
            <w:r w:rsidRPr="00A841CE">
              <w:rPr>
                <w:rFonts w:cs="Arial"/>
                <w:sz w:val="22"/>
                <w:szCs w:val="22"/>
              </w:rPr>
              <w:t>Agenda item</w:t>
            </w:r>
            <w:r w:rsidR="001F0D67" w:rsidRPr="00A841CE">
              <w:rPr>
                <w:rFonts w:cs="Arial"/>
                <w:sz w:val="22"/>
                <w:szCs w:val="22"/>
              </w:rPr>
              <w:t xml:space="preserve"> 9</w:t>
            </w:r>
          </w:p>
        </w:tc>
        <w:tc>
          <w:tcPr>
            <w:tcW w:w="6550" w:type="dxa"/>
          </w:tcPr>
          <w:p w14:paraId="58A83348" w14:textId="77777777" w:rsidR="009E3989" w:rsidRPr="00A841CE" w:rsidRDefault="00F87705" w:rsidP="00A841CE">
            <w:pPr>
              <w:pStyle w:val="DeptBullets"/>
              <w:widowControl/>
              <w:numPr>
                <w:ilvl w:val="0"/>
                <w:numId w:val="0"/>
              </w:numPr>
              <w:tabs>
                <w:tab w:val="left" w:pos="720"/>
              </w:tabs>
              <w:adjustRightInd/>
              <w:spacing w:after="0"/>
              <w:textAlignment w:val="auto"/>
              <w:rPr>
                <w:b/>
                <w:bCs/>
                <w:sz w:val="22"/>
                <w:szCs w:val="22"/>
                <w:u w:val="single"/>
              </w:rPr>
            </w:pPr>
            <w:r w:rsidRPr="00A841CE">
              <w:rPr>
                <w:b/>
                <w:bCs/>
                <w:sz w:val="22"/>
                <w:szCs w:val="22"/>
                <w:u w:val="single"/>
              </w:rPr>
              <w:t>tPR engagement</w:t>
            </w:r>
          </w:p>
          <w:p w14:paraId="0FB81A89" w14:textId="77777777" w:rsidR="00B4705A" w:rsidRPr="00A841CE" w:rsidRDefault="00B4705A" w:rsidP="00A841CE">
            <w:pPr>
              <w:pStyle w:val="DeptBullets"/>
              <w:widowControl/>
              <w:numPr>
                <w:ilvl w:val="0"/>
                <w:numId w:val="0"/>
              </w:numPr>
              <w:tabs>
                <w:tab w:val="left" w:pos="720"/>
              </w:tabs>
              <w:adjustRightInd/>
              <w:spacing w:after="0"/>
              <w:textAlignment w:val="auto"/>
              <w:rPr>
                <w:b/>
                <w:bCs/>
                <w:sz w:val="22"/>
                <w:szCs w:val="22"/>
                <w:u w:val="single"/>
              </w:rPr>
            </w:pPr>
          </w:p>
          <w:p w14:paraId="0DB81AC8" w14:textId="641611A4" w:rsidR="00B4705A" w:rsidRPr="00A841CE" w:rsidRDefault="00B4705A" w:rsidP="00A851B2">
            <w:pPr>
              <w:pStyle w:val="DeptBullets"/>
              <w:widowControl/>
              <w:numPr>
                <w:ilvl w:val="0"/>
                <w:numId w:val="42"/>
              </w:numPr>
              <w:tabs>
                <w:tab w:val="left" w:pos="495"/>
              </w:tabs>
              <w:adjustRightInd/>
              <w:spacing w:after="0"/>
              <w:ind w:left="353" w:hanging="353"/>
              <w:textAlignment w:val="auto"/>
              <w:rPr>
                <w:bCs/>
                <w:sz w:val="22"/>
                <w:szCs w:val="22"/>
              </w:rPr>
            </w:pPr>
            <w:r w:rsidRPr="00A841CE">
              <w:rPr>
                <w:bCs/>
                <w:sz w:val="22"/>
                <w:szCs w:val="22"/>
              </w:rPr>
              <w:t xml:space="preserve">NC </w:t>
            </w:r>
            <w:r w:rsidR="00F43C3C">
              <w:rPr>
                <w:bCs/>
                <w:sz w:val="22"/>
                <w:szCs w:val="22"/>
              </w:rPr>
              <w:t>explained</w:t>
            </w:r>
            <w:r w:rsidR="00F43C3C" w:rsidRPr="00A841CE">
              <w:rPr>
                <w:bCs/>
                <w:sz w:val="22"/>
                <w:szCs w:val="22"/>
              </w:rPr>
              <w:t xml:space="preserve"> </w:t>
            </w:r>
            <w:r w:rsidRPr="00A841CE">
              <w:rPr>
                <w:bCs/>
                <w:sz w:val="22"/>
                <w:szCs w:val="22"/>
              </w:rPr>
              <w:t xml:space="preserve">that </w:t>
            </w:r>
            <w:r w:rsidR="00B014C7">
              <w:rPr>
                <w:bCs/>
                <w:sz w:val="22"/>
                <w:szCs w:val="22"/>
              </w:rPr>
              <w:t xml:space="preserve">TP and tPR </w:t>
            </w:r>
            <w:r w:rsidRPr="00A841CE">
              <w:rPr>
                <w:bCs/>
                <w:sz w:val="22"/>
                <w:szCs w:val="22"/>
              </w:rPr>
              <w:t>a</w:t>
            </w:r>
            <w:r w:rsidR="00B014C7">
              <w:rPr>
                <w:bCs/>
                <w:sz w:val="22"/>
                <w:szCs w:val="22"/>
              </w:rPr>
              <w:t>lready have a good working relationship, for example</w:t>
            </w:r>
            <w:r w:rsidR="001D7E7C">
              <w:rPr>
                <w:bCs/>
                <w:sz w:val="22"/>
                <w:szCs w:val="22"/>
              </w:rPr>
              <w:t>,</w:t>
            </w:r>
            <w:r w:rsidR="00B014C7">
              <w:rPr>
                <w:bCs/>
                <w:sz w:val="22"/>
                <w:szCs w:val="22"/>
              </w:rPr>
              <w:t xml:space="preserve"> quarterly tele-kits, but that there is to be a more proactive engagement planned with TPS and some other larger schemes. </w:t>
            </w:r>
          </w:p>
          <w:p w14:paraId="60153713" w14:textId="3D6CC692" w:rsidR="00BD572C" w:rsidRPr="00A841CE" w:rsidRDefault="00B014C7" w:rsidP="00A851B2">
            <w:pPr>
              <w:pStyle w:val="DeptBullets"/>
              <w:widowControl/>
              <w:numPr>
                <w:ilvl w:val="0"/>
                <w:numId w:val="42"/>
              </w:numPr>
              <w:tabs>
                <w:tab w:val="left" w:pos="495"/>
              </w:tabs>
              <w:adjustRightInd/>
              <w:spacing w:after="0"/>
              <w:ind w:left="353" w:hanging="353"/>
              <w:textAlignment w:val="auto"/>
              <w:rPr>
                <w:bCs/>
                <w:color w:val="FF0000"/>
                <w:sz w:val="22"/>
                <w:szCs w:val="22"/>
              </w:rPr>
            </w:pPr>
            <w:r>
              <w:rPr>
                <w:bCs/>
                <w:sz w:val="22"/>
                <w:szCs w:val="22"/>
              </w:rPr>
              <w:t xml:space="preserve">Data Strategy:  </w:t>
            </w:r>
            <w:r w:rsidR="00BD572C" w:rsidRPr="00A841CE">
              <w:rPr>
                <w:bCs/>
                <w:sz w:val="22"/>
                <w:szCs w:val="22"/>
              </w:rPr>
              <w:t xml:space="preserve">NC </w:t>
            </w:r>
            <w:r>
              <w:rPr>
                <w:bCs/>
                <w:sz w:val="22"/>
                <w:szCs w:val="22"/>
              </w:rPr>
              <w:t xml:space="preserve">explained that the Data Strategy </w:t>
            </w:r>
            <w:r w:rsidR="00BE6BCB">
              <w:rPr>
                <w:bCs/>
                <w:sz w:val="22"/>
                <w:szCs w:val="22"/>
              </w:rPr>
              <w:t>is being reviewed</w:t>
            </w:r>
            <w:r>
              <w:rPr>
                <w:bCs/>
                <w:sz w:val="22"/>
                <w:szCs w:val="22"/>
              </w:rPr>
              <w:t xml:space="preserve"> in light of MDC and MCR.  He </w:t>
            </w:r>
            <w:r w:rsidR="00BD572C" w:rsidRPr="00A841CE">
              <w:rPr>
                <w:bCs/>
                <w:sz w:val="22"/>
                <w:szCs w:val="22"/>
              </w:rPr>
              <w:t xml:space="preserve">suggested </w:t>
            </w:r>
            <w:r w:rsidR="00EA0ADD" w:rsidRPr="00A841CE">
              <w:rPr>
                <w:bCs/>
                <w:sz w:val="22"/>
                <w:szCs w:val="22"/>
              </w:rPr>
              <w:t>th</w:t>
            </w:r>
            <w:r>
              <w:rPr>
                <w:bCs/>
                <w:sz w:val="22"/>
                <w:szCs w:val="22"/>
              </w:rPr>
              <w:t xml:space="preserve">is as a </w:t>
            </w:r>
            <w:r w:rsidR="00BE6BCB">
              <w:rPr>
                <w:bCs/>
                <w:sz w:val="22"/>
                <w:szCs w:val="22"/>
              </w:rPr>
              <w:t xml:space="preserve">potential future </w:t>
            </w:r>
            <w:r w:rsidR="00BD572C" w:rsidRPr="00A841CE">
              <w:rPr>
                <w:bCs/>
                <w:sz w:val="22"/>
                <w:szCs w:val="22"/>
              </w:rPr>
              <w:t>deep dive topic</w:t>
            </w:r>
            <w:r w:rsidR="00972135">
              <w:rPr>
                <w:bCs/>
                <w:sz w:val="22"/>
                <w:szCs w:val="22"/>
              </w:rPr>
              <w:t>.</w:t>
            </w:r>
          </w:p>
          <w:p w14:paraId="20FCC390" w14:textId="3CAD24C4" w:rsidR="001D7E7C" w:rsidRDefault="00BD572C" w:rsidP="00317885">
            <w:pPr>
              <w:pStyle w:val="DeptBullets"/>
              <w:widowControl/>
              <w:numPr>
                <w:ilvl w:val="0"/>
                <w:numId w:val="42"/>
              </w:numPr>
              <w:tabs>
                <w:tab w:val="left" w:pos="495"/>
              </w:tabs>
              <w:adjustRightInd/>
              <w:spacing w:after="0"/>
              <w:ind w:left="353" w:hanging="353"/>
              <w:textAlignment w:val="auto"/>
              <w:rPr>
                <w:bCs/>
                <w:sz w:val="22"/>
                <w:szCs w:val="22"/>
              </w:rPr>
            </w:pPr>
            <w:r w:rsidRPr="00317885">
              <w:rPr>
                <w:bCs/>
                <w:sz w:val="22"/>
                <w:szCs w:val="22"/>
              </w:rPr>
              <w:t xml:space="preserve">DW </w:t>
            </w:r>
            <w:r w:rsidR="00972135" w:rsidRPr="00317885">
              <w:rPr>
                <w:bCs/>
                <w:sz w:val="22"/>
                <w:szCs w:val="22"/>
              </w:rPr>
              <w:t xml:space="preserve">asked for </w:t>
            </w:r>
            <w:r w:rsidR="00317885" w:rsidRPr="00317885">
              <w:rPr>
                <w:bCs/>
                <w:sz w:val="22"/>
                <w:szCs w:val="22"/>
              </w:rPr>
              <w:t xml:space="preserve">more detail of employers reported to tPR. </w:t>
            </w:r>
            <w:r w:rsidR="00BE6BCB">
              <w:rPr>
                <w:bCs/>
                <w:sz w:val="22"/>
                <w:szCs w:val="22"/>
              </w:rPr>
              <w:t xml:space="preserve">It was agreed that sector information should be supplied to the sub-committee, </w:t>
            </w:r>
            <w:r w:rsidR="003B4396">
              <w:rPr>
                <w:bCs/>
                <w:sz w:val="22"/>
                <w:szCs w:val="22"/>
              </w:rPr>
              <w:t>to</w:t>
            </w:r>
            <w:r w:rsidR="00BE6BCB">
              <w:rPr>
                <w:bCs/>
                <w:sz w:val="22"/>
                <w:szCs w:val="22"/>
              </w:rPr>
              <w:t xml:space="preserve"> enable the </w:t>
            </w:r>
            <w:r w:rsidR="003B4396">
              <w:rPr>
                <w:bCs/>
                <w:sz w:val="22"/>
                <w:szCs w:val="22"/>
              </w:rPr>
              <w:t>sub-</w:t>
            </w:r>
            <w:r w:rsidR="00BE6BCB">
              <w:rPr>
                <w:bCs/>
                <w:sz w:val="22"/>
                <w:szCs w:val="22"/>
              </w:rPr>
              <w:t>committee to understand the quantum of non-compliance.</w:t>
            </w:r>
            <w:r w:rsidR="00972135" w:rsidRPr="00317885">
              <w:rPr>
                <w:bCs/>
                <w:sz w:val="22"/>
                <w:szCs w:val="22"/>
              </w:rPr>
              <w:t xml:space="preserve"> </w:t>
            </w:r>
          </w:p>
          <w:p w14:paraId="234BC6E5" w14:textId="4570B682" w:rsidR="005450FA" w:rsidRPr="001D7E7C" w:rsidRDefault="001D7E7C" w:rsidP="001D7E7C">
            <w:pPr>
              <w:pStyle w:val="DeptBullets"/>
              <w:widowControl/>
              <w:numPr>
                <w:ilvl w:val="0"/>
                <w:numId w:val="42"/>
              </w:numPr>
              <w:tabs>
                <w:tab w:val="left" w:pos="495"/>
              </w:tabs>
              <w:adjustRightInd/>
              <w:spacing w:after="0"/>
              <w:ind w:left="353" w:hanging="353"/>
              <w:textAlignment w:val="auto"/>
              <w:rPr>
                <w:bCs/>
                <w:sz w:val="22"/>
                <w:szCs w:val="22"/>
              </w:rPr>
            </w:pPr>
            <w:r>
              <w:rPr>
                <w:bCs/>
                <w:sz w:val="22"/>
                <w:szCs w:val="22"/>
              </w:rPr>
              <w:t>JW</w:t>
            </w:r>
            <w:r w:rsidRPr="00317885">
              <w:rPr>
                <w:bCs/>
                <w:sz w:val="22"/>
                <w:szCs w:val="22"/>
              </w:rPr>
              <w:t xml:space="preserve"> asked for clarification on member impact.  NC confirmed that TP minimise the</w:t>
            </w:r>
            <w:r>
              <w:rPr>
                <w:bCs/>
                <w:sz w:val="22"/>
                <w:szCs w:val="22"/>
              </w:rPr>
              <w:t xml:space="preserve"> impact by taking action to</w:t>
            </w:r>
            <w:r w:rsidRPr="00317885">
              <w:rPr>
                <w:bCs/>
                <w:sz w:val="22"/>
                <w:szCs w:val="22"/>
              </w:rPr>
              <w:t xml:space="preserve"> ensure they get all the information needed</w:t>
            </w:r>
            <w:r>
              <w:rPr>
                <w:bCs/>
                <w:sz w:val="22"/>
                <w:szCs w:val="22"/>
              </w:rPr>
              <w:t>.</w:t>
            </w:r>
          </w:p>
          <w:p w14:paraId="7BFDDD31" w14:textId="77777777" w:rsidR="00E41104" w:rsidRDefault="005450FA" w:rsidP="008230C7">
            <w:pPr>
              <w:pStyle w:val="DeptBullets"/>
              <w:widowControl/>
              <w:numPr>
                <w:ilvl w:val="0"/>
                <w:numId w:val="42"/>
              </w:numPr>
              <w:tabs>
                <w:tab w:val="left" w:pos="360"/>
              </w:tabs>
              <w:adjustRightInd/>
              <w:spacing w:after="0"/>
              <w:ind w:left="353" w:hanging="353"/>
              <w:textAlignment w:val="auto"/>
              <w:rPr>
                <w:bCs/>
                <w:sz w:val="22"/>
                <w:szCs w:val="22"/>
              </w:rPr>
            </w:pPr>
            <w:r w:rsidRPr="00317885">
              <w:rPr>
                <w:bCs/>
                <w:sz w:val="22"/>
                <w:szCs w:val="22"/>
              </w:rPr>
              <w:t xml:space="preserve">NM </w:t>
            </w:r>
            <w:r w:rsidR="00317885">
              <w:rPr>
                <w:bCs/>
                <w:sz w:val="22"/>
                <w:szCs w:val="22"/>
              </w:rPr>
              <w:t>suggested that</w:t>
            </w:r>
            <w:r w:rsidR="001D7E7C">
              <w:rPr>
                <w:bCs/>
                <w:sz w:val="22"/>
                <w:szCs w:val="22"/>
              </w:rPr>
              <w:t xml:space="preserve"> </w:t>
            </w:r>
            <w:r w:rsidR="003B4396">
              <w:rPr>
                <w:bCs/>
                <w:sz w:val="22"/>
                <w:szCs w:val="22"/>
              </w:rPr>
              <w:t xml:space="preserve">the sub-committee review the tPR annual public service governance and administration survey.  </w:t>
            </w:r>
            <w:hyperlink r:id="rId12" w:history="1">
              <w:r w:rsidR="00E41104" w:rsidRPr="00E41104">
                <w:rPr>
                  <w:rStyle w:val="Hyperlink"/>
                </w:rPr>
                <w:t>http://www.thepensionsregulator.gov.uk/docs/public-service-research-summary-2018.pdf</w:t>
              </w:r>
            </w:hyperlink>
            <w:r w:rsidR="00E41104">
              <w:rPr>
                <w:bCs/>
                <w:sz w:val="22"/>
                <w:szCs w:val="22"/>
              </w:rPr>
              <w:t xml:space="preserve"> </w:t>
            </w:r>
          </w:p>
          <w:p w14:paraId="3A07E0B8" w14:textId="7D27D406" w:rsidR="005450FA" w:rsidRPr="00317885" w:rsidRDefault="003B4396" w:rsidP="008230C7">
            <w:pPr>
              <w:pStyle w:val="DeptBullets"/>
              <w:widowControl/>
              <w:numPr>
                <w:ilvl w:val="0"/>
                <w:numId w:val="42"/>
              </w:numPr>
              <w:tabs>
                <w:tab w:val="left" w:pos="360"/>
              </w:tabs>
              <w:adjustRightInd/>
              <w:spacing w:after="0"/>
              <w:ind w:left="353" w:hanging="353"/>
              <w:textAlignment w:val="auto"/>
              <w:rPr>
                <w:bCs/>
                <w:sz w:val="22"/>
                <w:szCs w:val="22"/>
              </w:rPr>
            </w:pPr>
            <w:r>
              <w:rPr>
                <w:bCs/>
                <w:sz w:val="22"/>
                <w:szCs w:val="22"/>
              </w:rPr>
              <w:t>A</w:t>
            </w:r>
            <w:r w:rsidR="00317885">
              <w:rPr>
                <w:bCs/>
                <w:sz w:val="22"/>
                <w:szCs w:val="22"/>
              </w:rPr>
              <w:t xml:space="preserve">longside the annual TPAS report, </w:t>
            </w:r>
            <w:r>
              <w:rPr>
                <w:bCs/>
                <w:sz w:val="22"/>
                <w:szCs w:val="22"/>
              </w:rPr>
              <w:t xml:space="preserve">this </w:t>
            </w:r>
            <w:r w:rsidR="00317885">
              <w:rPr>
                <w:bCs/>
                <w:sz w:val="22"/>
                <w:szCs w:val="22"/>
              </w:rPr>
              <w:t>would be a useful</w:t>
            </w:r>
            <w:r w:rsidR="005450FA" w:rsidRPr="00317885">
              <w:rPr>
                <w:bCs/>
                <w:sz w:val="22"/>
                <w:szCs w:val="22"/>
              </w:rPr>
              <w:t xml:space="preserve"> source of information</w:t>
            </w:r>
            <w:r w:rsidR="00317885">
              <w:rPr>
                <w:bCs/>
                <w:sz w:val="22"/>
                <w:szCs w:val="22"/>
              </w:rPr>
              <w:t xml:space="preserve"> to help validate TP’s standard of service.</w:t>
            </w:r>
          </w:p>
          <w:p w14:paraId="44DCE594" w14:textId="67D11672" w:rsidR="002F6BE2" w:rsidRPr="00A841CE" w:rsidRDefault="002F6BE2" w:rsidP="00EA0ADD">
            <w:pPr>
              <w:pStyle w:val="DeptBullets"/>
              <w:widowControl/>
              <w:numPr>
                <w:ilvl w:val="0"/>
                <w:numId w:val="42"/>
              </w:numPr>
              <w:tabs>
                <w:tab w:val="left" w:pos="360"/>
              </w:tabs>
              <w:adjustRightInd/>
              <w:spacing w:after="0"/>
              <w:ind w:left="353" w:hanging="353"/>
              <w:textAlignment w:val="auto"/>
              <w:rPr>
                <w:bCs/>
                <w:sz w:val="22"/>
                <w:szCs w:val="22"/>
              </w:rPr>
            </w:pPr>
            <w:r w:rsidRPr="00A841CE">
              <w:rPr>
                <w:bCs/>
                <w:sz w:val="22"/>
                <w:szCs w:val="22"/>
              </w:rPr>
              <w:t xml:space="preserve">AA </w:t>
            </w:r>
            <w:r w:rsidR="0077146D">
              <w:rPr>
                <w:bCs/>
                <w:sz w:val="22"/>
                <w:szCs w:val="22"/>
              </w:rPr>
              <w:t>explained</w:t>
            </w:r>
            <w:r w:rsidR="0077146D" w:rsidRPr="00A841CE">
              <w:rPr>
                <w:bCs/>
                <w:sz w:val="22"/>
                <w:szCs w:val="22"/>
              </w:rPr>
              <w:t xml:space="preserve"> </w:t>
            </w:r>
            <w:r w:rsidRPr="00A841CE">
              <w:rPr>
                <w:bCs/>
                <w:sz w:val="22"/>
                <w:szCs w:val="22"/>
              </w:rPr>
              <w:t xml:space="preserve">that </w:t>
            </w:r>
            <w:r w:rsidR="0077146D">
              <w:rPr>
                <w:bCs/>
                <w:sz w:val="22"/>
                <w:szCs w:val="22"/>
              </w:rPr>
              <w:t>wider</w:t>
            </w:r>
            <w:r w:rsidR="0077146D" w:rsidRPr="00A841CE">
              <w:rPr>
                <w:bCs/>
                <w:sz w:val="22"/>
                <w:szCs w:val="22"/>
              </w:rPr>
              <w:t xml:space="preserve"> </w:t>
            </w:r>
            <w:r w:rsidRPr="00A841CE">
              <w:rPr>
                <w:bCs/>
                <w:sz w:val="22"/>
                <w:szCs w:val="22"/>
              </w:rPr>
              <w:t>DfE relationships have</w:t>
            </w:r>
            <w:r w:rsidR="00527904" w:rsidRPr="00A841CE">
              <w:rPr>
                <w:bCs/>
                <w:sz w:val="22"/>
                <w:szCs w:val="22"/>
              </w:rPr>
              <w:t xml:space="preserve"> been built to share informatio</w:t>
            </w:r>
            <w:r w:rsidRPr="00A841CE">
              <w:rPr>
                <w:bCs/>
                <w:sz w:val="22"/>
                <w:szCs w:val="22"/>
              </w:rPr>
              <w:t xml:space="preserve">n across departments, this collaboration will </w:t>
            </w:r>
            <w:r w:rsidR="0077146D">
              <w:rPr>
                <w:bCs/>
                <w:sz w:val="22"/>
                <w:szCs w:val="22"/>
              </w:rPr>
              <w:t>be o</w:t>
            </w:r>
            <w:r w:rsidR="00EA0ADD">
              <w:rPr>
                <w:bCs/>
                <w:sz w:val="22"/>
                <w:szCs w:val="22"/>
              </w:rPr>
              <w:t>n</w:t>
            </w:r>
            <w:r w:rsidR="0077146D">
              <w:rPr>
                <w:bCs/>
                <w:sz w:val="22"/>
                <w:szCs w:val="22"/>
              </w:rPr>
              <w:t>going</w:t>
            </w:r>
            <w:r w:rsidRPr="00A841CE">
              <w:rPr>
                <w:bCs/>
                <w:sz w:val="22"/>
                <w:szCs w:val="22"/>
              </w:rPr>
              <w:t xml:space="preserve">. </w:t>
            </w:r>
          </w:p>
        </w:tc>
        <w:tc>
          <w:tcPr>
            <w:tcW w:w="1530" w:type="dxa"/>
          </w:tcPr>
          <w:p w14:paraId="7DFC6F2F" w14:textId="77777777" w:rsidR="009E3989" w:rsidRPr="004B0F57" w:rsidRDefault="009E3989" w:rsidP="00A841CE">
            <w:pPr>
              <w:pStyle w:val="DeptBullets"/>
              <w:numPr>
                <w:ilvl w:val="0"/>
                <w:numId w:val="0"/>
              </w:numPr>
              <w:spacing w:after="0"/>
              <w:rPr>
                <w:rFonts w:cs="Arial"/>
                <w:sz w:val="22"/>
                <w:szCs w:val="22"/>
              </w:rPr>
            </w:pPr>
          </w:p>
          <w:p w14:paraId="4C781509" w14:textId="77777777" w:rsidR="00972135" w:rsidRPr="004B0F57" w:rsidRDefault="00972135" w:rsidP="00A841CE">
            <w:pPr>
              <w:pStyle w:val="DeptBullets"/>
              <w:numPr>
                <w:ilvl w:val="0"/>
                <w:numId w:val="0"/>
              </w:numPr>
              <w:spacing w:after="0"/>
              <w:rPr>
                <w:rFonts w:cs="Arial"/>
                <w:sz w:val="22"/>
                <w:szCs w:val="22"/>
              </w:rPr>
            </w:pPr>
          </w:p>
          <w:p w14:paraId="7C2FC19F" w14:textId="77777777" w:rsidR="00972135" w:rsidRPr="004B0F57" w:rsidRDefault="00972135" w:rsidP="00A841CE">
            <w:pPr>
              <w:pStyle w:val="DeptBullets"/>
              <w:numPr>
                <w:ilvl w:val="0"/>
                <w:numId w:val="0"/>
              </w:numPr>
              <w:spacing w:after="0"/>
              <w:rPr>
                <w:rFonts w:cs="Arial"/>
                <w:sz w:val="22"/>
                <w:szCs w:val="22"/>
              </w:rPr>
            </w:pPr>
          </w:p>
          <w:p w14:paraId="3108C109" w14:textId="77777777" w:rsidR="00972135" w:rsidRPr="004B0F57" w:rsidRDefault="00972135" w:rsidP="00A841CE">
            <w:pPr>
              <w:pStyle w:val="DeptBullets"/>
              <w:numPr>
                <w:ilvl w:val="0"/>
                <w:numId w:val="0"/>
              </w:numPr>
              <w:spacing w:after="0"/>
              <w:rPr>
                <w:rFonts w:cs="Arial"/>
                <w:sz w:val="22"/>
                <w:szCs w:val="22"/>
              </w:rPr>
            </w:pPr>
          </w:p>
          <w:p w14:paraId="28906648" w14:textId="77777777" w:rsidR="00972135" w:rsidRPr="004B0F57" w:rsidRDefault="00972135" w:rsidP="00A841CE">
            <w:pPr>
              <w:pStyle w:val="DeptBullets"/>
              <w:numPr>
                <w:ilvl w:val="0"/>
                <w:numId w:val="0"/>
              </w:numPr>
              <w:spacing w:after="0"/>
              <w:rPr>
                <w:rFonts w:cs="Arial"/>
                <w:sz w:val="22"/>
                <w:szCs w:val="22"/>
              </w:rPr>
            </w:pPr>
          </w:p>
          <w:p w14:paraId="7636BCA6" w14:textId="77777777" w:rsidR="00972135" w:rsidRPr="004B0F57" w:rsidRDefault="00972135" w:rsidP="00A841CE">
            <w:pPr>
              <w:pStyle w:val="DeptBullets"/>
              <w:numPr>
                <w:ilvl w:val="0"/>
                <w:numId w:val="0"/>
              </w:numPr>
              <w:spacing w:after="0"/>
              <w:rPr>
                <w:rFonts w:cs="Arial"/>
                <w:sz w:val="22"/>
                <w:szCs w:val="22"/>
              </w:rPr>
            </w:pPr>
          </w:p>
          <w:p w14:paraId="1C9884C1" w14:textId="77777777" w:rsidR="00972135" w:rsidRPr="004B0F57" w:rsidRDefault="00972135" w:rsidP="00A841CE">
            <w:pPr>
              <w:pStyle w:val="DeptBullets"/>
              <w:numPr>
                <w:ilvl w:val="0"/>
                <w:numId w:val="0"/>
              </w:numPr>
              <w:spacing w:after="0"/>
              <w:rPr>
                <w:rFonts w:cs="Arial"/>
                <w:sz w:val="22"/>
                <w:szCs w:val="22"/>
              </w:rPr>
            </w:pPr>
          </w:p>
          <w:p w14:paraId="1B448151" w14:textId="77777777" w:rsidR="00972135" w:rsidRPr="004B0F57" w:rsidRDefault="00972135" w:rsidP="00A841CE">
            <w:pPr>
              <w:pStyle w:val="DeptBullets"/>
              <w:numPr>
                <w:ilvl w:val="0"/>
                <w:numId w:val="0"/>
              </w:numPr>
              <w:spacing w:after="0"/>
              <w:rPr>
                <w:rFonts w:cs="Arial"/>
                <w:sz w:val="22"/>
                <w:szCs w:val="22"/>
              </w:rPr>
            </w:pPr>
          </w:p>
          <w:p w14:paraId="6277E228" w14:textId="77777777" w:rsidR="00972135" w:rsidRPr="004B0F57" w:rsidRDefault="00972135" w:rsidP="00A841CE">
            <w:pPr>
              <w:pStyle w:val="DeptBullets"/>
              <w:numPr>
                <w:ilvl w:val="0"/>
                <w:numId w:val="0"/>
              </w:numPr>
              <w:spacing w:after="0"/>
              <w:rPr>
                <w:rFonts w:cs="Arial"/>
                <w:sz w:val="22"/>
                <w:szCs w:val="22"/>
              </w:rPr>
            </w:pPr>
          </w:p>
          <w:p w14:paraId="1EDF553D" w14:textId="77777777" w:rsidR="00972135" w:rsidRPr="004B0F57" w:rsidRDefault="00972135" w:rsidP="00A841CE">
            <w:pPr>
              <w:pStyle w:val="DeptBullets"/>
              <w:numPr>
                <w:ilvl w:val="0"/>
                <w:numId w:val="0"/>
              </w:numPr>
              <w:spacing w:after="0"/>
              <w:rPr>
                <w:rFonts w:cs="Arial"/>
                <w:sz w:val="22"/>
                <w:szCs w:val="22"/>
              </w:rPr>
            </w:pPr>
          </w:p>
          <w:p w14:paraId="6FF27D29" w14:textId="77777777" w:rsidR="001E4D0A" w:rsidRDefault="001E4D0A" w:rsidP="00A841CE">
            <w:pPr>
              <w:pStyle w:val="DeptBullets"/>
              <w:numPr>
                <w:ilvl w:val="0"/>
                <w:numId w:val="0"/>
              </w:numPr>
              <w:spacing w:after="0"/>
              <w:rPr>
                <w:rFonts w:cs="Arial"/>
                <w:sz w:val="22"/>
                <w:szCs w:val="22"/>
              </w:rPr>
            </w:pPr>
          </w:p>
          <w:p w14:paraId="5881D42B" w14:textId="7B4DBA56" w:rsidR="00972135" w:rsidRPr="004B0F57" w:rsidRDefault="001E4D0A" w:rsidP="00A841CE">
            <w:pPr>
              <w:pStyle w:val="DeptBullets"/>
              <w:numPr>
                <w:ilvl w:val="0"/>
                <w:numId w:val="0"/>
              </w:numPr>
              <w:spacing w:after="0"/>
              <w:rPr>
                <w:rFonts w:cs="Arial"/>
                <w:sz w:val="22"/>
                <w:szCs w:val="22"/>
              </w:rPr>
            </w:pPr>
            <w:r>
              <w:rPr>
                <w:rFonts w:cs="Arial"/>
                <w:sz w:val="22"/>
                <w:szCs w:val="22"/>
              </w:rPr>
              <w:t>SD7/260918</w:t>
            </w:r>
          </w:p>
          <w:p w14:paraId="32F97D5A" w14:textId="77777777" w:rsidR="00972135" w:rsidRPr="004B0F57" w:rsidRDefault="00972135" w:rsidP="00A841CE">
            <w:pPr>
              <w:pStyle w:val="DeptBullets"/>
              <w:numPr>
                <w:ilvl w:val="0"/>
                <w:numId w:val="0"/>
              </w:numPr>
              <w:spacing w:after="0"/>
              <w:rPr>
                <w:rFonts w:cs="Arial"/>
                <w:sz w:val="22"/>
                <w:szCs w:val="22"/>
              </w:rPr>
            </w:pPr>
          </w:p>
          <w:p w14:paraId="57C88C00" w14:textId="77777777" w:rsidR="00972135" w:rsidRPr="004B0F57" w:rsidRDefault="00972135" w:rsidP="00A841CE">
            <w:pPr>
              <w:pStyle w:val="DeptBullets"/>
              <w:numPr>
                <w:ilvl w:val="0"/>
                <w:numId w:val="0"/>
              </w:numPr>
              <w:spacing w:after="0"/>
              <w:rPr>
                <w:rFonts w:cs="Arial"/>
                <w:sz w:val="22"/>
                <w:szCs w:val="22"/>
              </w:rPr>
            </w:pPr>
          </w:p>
          <w:p w14:paraId="7AED18F4" w14:textId="77777777" w:rsidR="00972135" w:rsidRPr="004B0F57" w:rsidRDefault="00972135" w:rsidP="00A841CE">
            <w:pPr>
              <w:pStyle w:val="DeptBullets"/>
              <w:numPr>
                <w:ilvl w:val="0"/>
                <w:numId w:val="0"/>
              </w:numPr>
              <w:spacing w:after="0"/>
              <w:rPr>
                <w:rFonts w:cs="Arial"/>
                <w:sz w:val="22"/>
                <w:szCs w:val="22"/>
              </w:rPr>
            </w:pPr>
          </w:p>
          <w:p w14:paraId="041C0F2B" w14:textId="77777777" w:rsidR="00972135" w:rsidRPr="004B0F57" w:rsidRDefault="00972135" w:rsidP="00A841CE">
            <w:pPr>
              <w:pStyle w:val="DeptBullets"/>
              <w:numPr>
                <w:ilvl w:val="0"/>
                <w:numId w:val="0"/>
              </w:numPr>
              <w:spacing w:after="0"/>
              <w:rPr>
                <w:rFonts w:cs="Arial"/>
                <w:sz w:val="22"/>
                <w:szCs w:val="22"/>
              </w:rPr>
            </w:pPr>
          </w:p>
          <w:p w14:paraId="4FB4CB92" w14:textId="77777777" w:rsidR="00972135" w:rsidRPr="004B0F57" w:rsidRDefault="00972135" w:rsidP="00A841CE">
            <w:pPr>
              <w:pStyle w:val="DeptBullets"/>
              <w:numPr>
                <w:ilvl w:val="0"/>
                <w:numId w:val="0"/>
              </w:numPr>
              <w:spacing w:after="0"/>
              <w:rPr>
                <w:rFonts w:cs="Arial"/>
                <w:sz w:val="22"/>
                <w:szCs w:val="22"/>
              </w:rPr>
            </w:pPr>
          </w:p>
          <w:p w14:paraId="540DE6F2" w14:textId="77777777" w:rsidR="00972135" w:rsidRPr="004B0F57" w:rsidRDefault="00972135" w:rsidP="00A841CE">
            <w:pPr>
              <w:pStyle w:val="DeptBullets"/>
              <w:numPr>
                <w:ilvl w:val="0"/>
                <w:numId w:val="0"/>
              </w:numPr>
              <w:spacing w:after="0"/>
              <w:rPr>
                <w:rFonts w:cs="Arial"/>
                <w:sz w:val="22"/>
                <w:szCs w:val="22"/>
              </w:rPr>
            </w:pPr>
          </w:p>
          <w:p w14:paraId="198D706A" w14:textId="77777777" w:rsidR="00972135" w:rsidRPr="004B0F57" w:rsidRDefault="00972135" w:rsidP="00A841CE">
            <w:pPr>
              <w:pStyle w:val="DeptBullets"/>
              <w:numPr>
                <w:ilvl w:val="0"/>
                <w:numId w:val="0"/>
              </w:numPr>
              <w:spacing w:after="0"/>
              <w:rPr>
                <w:rFonts w:cs="Arial"/>
                <w:sz w:val="22"/>
                <w:szCs w:val="22"/>
              </w:rPr>
            </w:pPr>
          </w:p>
          <w:p w14:paraId="12636EB5" w14:textId="347DD3AF" w:rsidR="004B4D23" w:rsidRPr="004B0F57" w:rsidRDefault="004B4D23" w:rsidP="00A841CE">
            <w:pPr>
              <w:pStyle w:val="DeptBullets"/>
              <w:numPr>
                <w:ilvl w:val="0"/>
                <w:numId w:val="0"/>
              </w:numPr>
              <w:spacing w:after="0"/>
              <w:rPr>
                <w:rFonts w:cs="Arial"/>
                <w:sz w:val="22"/>
                <w:szCs w:val="22"/>
              </w:rPr>
            </w:pPr>
          </w:p>
          <w:p w14:paraId="5A2EA608" w14:textId="14A3DF55" w:rsidR="004B4D23" w:rsidRPr="004B0F57" w:rsidRDefault="004B4D23" w:rsidP="00A841CE">
            <w:pPr>
              <w:pStyle w:val="DeptBullets"/>
              <w:numPr>
                <w:ilvl w:val="0"/>
                <w:numId w:val="0"/>
              </w:numPr>
              <w:spacing w:after="0"/>
              <w:rPr>
                <w:rFonts w:cs="Arial"/>
                <w:sz w:val="22"/>
                <w:szCs w:val="22"/>
              </w:rPr>
            </w:pPr>
          </w:p>
          <w:p w14:paraId="6DBB6FE8" w14:textId="6F77F508" w:rsidR="004B4D23" w:rsidRPr="004B0F57" w:rsidRDefault="004B4D23" w:rsidP="00A841CE">
            <w:pPr>
              <w:pStyle w:val="DeptBullets"/>
              <w:numPr>
                <w:ilvl w:val="0"/>
                <w:numId w:val="0"/>
              </w:numPr>
              <w:spacing w:after="0"/>
              <w:rPr>
                <w:rFonts w:cs="Arial"/>
                <w:sz w:val="22"/>
                <w:szCs w:val="22"/>
              </w:rPr>
            </w:pPr>
          </w:p>
          <w:p w14:paraId="318ECA45" w14:textId="482DE9D9" w:rsidR="00972135" w:rsidRPr="004B0F57" w:rsidRDefault="00972135" w:rsidP="00A841CE">
            <w:pPr>
              <w:pStyle w:val="DeptBullets"/>
              <w:numPr>
                <w:ilvl w:val="0"/>
                <w:numId w:val="0"/>
              </w:numPr>
              <w:spacing w:after="0"/>
              <w:rPr>
                <w:rFonts w:cs="Arial"/>
                <w:sz w:val="22"/>
                <w:szCs w:val="22"/>
              </w:rPr>
            </w:pPr>
          </w:p>
          <w:p w14:paraId="6960389A" w14:textId="6CE53E2A" w:rsidR="00972135" w:rsidRPr="004B0F57" w:rsidRDefault="00972135" w:rsidP="00A841CE">
            <w:pPr>
              <w:pStyle w:val="DeptBullets"/>
              <w:numPr>
                <w:ilvl w:val="0"/>
                <w:numId w:val="0"/>
              </w:numPr>
              <w:spacing w:after="0"/>
              <w:rPr>
                <w:rFonts w:cs="Arial"/>
                <w:sz w:val="22"/>
                <w:szCs w:val="22"/>
              </w:rPr>
            </w:pPr>
          </w:p>
        </w:tc>
      </w:tr>
      <w:tr w:rsidR="001F0D67" w:rsidRPr="00A841CE" w14:paraId="32E8975D" w14:textId="77777777" w:rsidTr="004B0F57">
        <w:tc>
          <w:tcPr>
            <w:tcW w:w="993" w:type="dxa"/>
          </w:tcPr>
          <w:p w14:paraId="61B60F99" w14:textId="3BA95D8A" w:rsidR="001F0D67" w:rsidRPr="00A841CE" w:rsidRDefault="001F0D67" w:rsidP="00A841CE">
            <w:pPr>
              <w:pStyle w:val="DeptBullets"/>
              <w:numPr>
                <w:ilvl w:val="0"/>
                <w:numId w:val="0"/>
              </w:numPr>
              <w:spacing w:after="0"/>
              <w:rPr>
                <w:rFonts w:cs="Arial"/>
                <w:sz w:val="22"/>
                <w:szCs w:val="22"/>
              </w:rPr>
            </w:pPr>
            <w:r w:rsidRPr="00A841CE">
              <w:rPr>
                <w:rFonts w:cs="Arial"/>
                <w:sz w:val="22"/>
                <w:szCs w:val="22"/>
              </w:rPr>
              <w:t>Agenda item 10</w:t>
            </w:r>
          </w:p>
        </w:tc>
        <w:tc>
          <w:tcPr>
            <w:tcW w:w="6550" w:type="dxa"/>
          </w:tcPr>
          <w:p w14:paraId="364CEE3D" w14:textId="77777777" w:rsidR="001F0D67" w:rsidRPr="00A841CE" w:rsidRDefault="00F87705" w:rsidP="00A841CE">
            <w:pPr>
              <w:pStyle w:val="DeptBullets"/>
              <w:widowControl/>
              <w:numPr>
                <w:ilvl w:val="0"/>
                <w:numId w:val="0"/>
              </w:numPr>
              <w:tabs>
                <w:tab w:val="left" w:pos="720"/>
              </w:tabs>
              <w:adjustRightInd/>
              <w:spacing w:after="0"/>
              <w:textAlignment w:val="auto"/>
              <w:rPr>
                <w:b/>
                <w:bCs/>
                <w:sz w:val="22"/>
                <w:szCs w:val="22"/>
                <w:u w:val="single"/>
              </w:rPr>
            </w:pPr>
            <w:r w:rsidRPr="00A841CE">
              <w:rPr>
                <w:b/>
                <w:bCs/>
                <w:sz w:val="22"/>
                <w:szCs w:val="22"/>
                <w:u w:val="single"/>
              </w:rPr>
              <w:t>Discuss sub-committee papers</w:t>
            </w:r>
          </w:p>
          <w:p w14:paraId="346B5FBA" w14:textId="77777777" w:rsidR="002F6BE2" w:rsidRPr="00A841CE" w:rsidRDefault="002F6BE2" w:rsidP="00A841CE">
            <w:pPr>
              <w:pStyle w:val="DeptBullets"/>
              <w:widowControl/>
              <w:numPr>
                <w:ilvl w:val="0"/>
                <w:numId w:val="0"/>
              </w:numPr>
              <w:tabs>
                <w:tab w:val="left" w:pos="720"/>
              </w:tabs>
              <w:adjustRightInd/>
              <w:spacing w:after="0"/>
              <w:textAlignment w:val="auto"/>
              <w:rPr>
                <w:b/>
                <w:bCs/>
                <w:sz w:val="22"/>
                <w:szCs w:val="22"/>
                <w:u w:val="single"/>
              </w:rPr>
            </w:pPr>
          </w:p>
          <w:p w14:paraId="629D5308" w14:textId="40388269" w:rsidR="002F6BE2" w:rsidRPr="00A841CE" w:rsidRDefault="002F6BE2" w:rsidP="00A851B2">
            <w:pPr>
              <w:pStyle w:val="DeptBullets"/>
              <w:widowControl/>
              <w:numPr>
                <w:ilvl w:val="0"/>
                <w:numId w:val="43"/>
              </w:numPr>
              <w:tabs>
                <w:tab w:val="left" w:pos="353"/>
              </w:tabs>
              <w:adjustRightInd/>
              <w:spacing w:after="0"/>
              <w:ind w:left="353" w:hanging="353"/>
              <w:textAlignment w:val="auto"/>
              <w:rPr>
                <w:b/>
                <w:bCs/>
                <w:sz w:val="22"/>
                <w:szCs w:val="22"/>
                <w:u w:val="single"/>
              </w:rPr>
            </w:pPr>
            <w:r w:rsidRPr="00A841CE">
              <w:rPr>
                <w:bCs/>
                <w:sz w:val="22"/>
                <w:szCs w:val="22"/>
              </w:rPr>
              <w:t>DW opened up a discussion a</w:t>
            </w:r>
            <w:r w:rsidR="001D7E7C">
              <w:rPr>
                <w:bCs/>
                <w:sz w:val="22"/>
                <w:szCs w:val="22"/>
              </w:rPr>
              <w:t>bout</w:t>
            </w:r>
            <w:r w:rsidRPr="00A841CE">
              <w:rPr>
                <w:bCs/>
                <w:sz w:val="22"/>
                <w:szCs w:val="22"/>
              </w:rPr>
              <w:t xml:space="preserve"> the dashboard</w:t>
            </w:r>
            <w:r w:rsidR="001D7E7C">
              <w:rPr>
                <w:bCs/>
                <w:sz w:val="22"/>
                <w:szCs w:val="22"/>
              </w:rPr>
              <w:t xml:space="preserve"> which was well-received.</w:t>
            </w:r>
          </w:p>
          <w:p w14:paraId="38CBDEB9" w14:textId="04A77EDB" w:rsidR="002F6BE2" w:rsidRPr="00A841CE" w:rsidRDefault="002F6BE2" w:rsidP="00A851B2">
            <w:pPr>
              <w:pStyle w:val="DeptBullets"/>
              <w:widowControl/>
              <w:numPr>
                <w:ilvl w:val="0"/>
                <w:numId w:val="43"/>
              </w:numPr>
              <w:tabs>
                <w:tab w:val="left" w:pos="353"/>
              </w:tabs>
              <w:adjustRightInd/>
              <w:spacing w:after="0"/>
              <w:ind w:left="353" w:hanging="353"/>
              <w:textAlignment w:val="auto"/>
              <w:rPr>
                <w:b/>
                <w:bCs/>
                <w:sz w:val="22"/>
                <w:szCs w:val="22"/>
                <w:u w:val="single"/>
              </w:rPr>
            </w:pPr>
            <w:r w:rsidRPr="00A841CE">
              <w:rPr>
                <w:bCs/>
                <w:sz w:val="22"/>
                <w:szCs w:val="22"/>
              </w:rPr>
              <w:t xml:space="preserve">JW </w:t>
            </w:r>
            <w:r w:rsidR="004B4D23">
              <w:rPr>
                <w:bCs/>
                <w:sz w:val="22"/>
                <w:szCs w:val="22"/>
              </w:rPr>
              <w:t>requested information about repayments and how TP deal with these</w:t>
            </w:r>
            <w:r w:rsidR="001D7E7C">
              <w:rPr>
                <w:bCs/>
                <w:sz w:val="22"/>
                <w:szCs w:val="22"/>
              </w:rPr>
              <w:t xml:space="preserve"> as this was an area where </w:t>
            </w:r>
            <w:r w:rsidR="003B4396">
              <w:rPr>
                <w:bCs/>
                <w:sz w:val="22"/>
                <w:szCs w:val="22"/>
              </w:rPr>
              <w:t>there is a relatively high number of complaints.</w:t>
            </w:r>
            <w:r w:rsidR="001D7E7C">
              <w:rPr>
                <w:bCs/>
                <w:sz w:val="22"/>
                <w:szCs w:val="22"/>
              </w:rPr>
              <w:t xml:space="preserve">  PG explained that this wa</w:t>
            </w:r>
            <w:r w:rsidR="004B4D23">
              <w:rPr>
                <w:bCs/>
                <w:sz w:val="22"/>
                <w:szCs w:val="22"/>
              </w:rPr>
              <w:t xml:space="preserve">s </w:t>
            </w:r>
            <w:r w:rsidR="003B4396">
              <w:rPr>
                <w:bCs/>
                <w:sz w:val="22"/>
                <w:szCs w:val="22"/>
              </w:rPr>
              <w:t>due to</w:t>
            </w:r>
            <w:r w:rsidR="004B4D23">
              <w:rPr>
                <w:bCs/>
                <w:sz w:val="22"/>
                <w:szCs w:val="22"/>
              </w:rPr>
              <w:t xml:space="preserve"> </w:t>
            </w:r>
            <w:r w:rsidR="003B4396">
              <w:rPr>
                <w:bCs/>
                <w:sz w:val="22"/>
                <w:szCs w:val="22"/>
              </w:rPr>
              <w:t xml:space="preserve">the </w:t>
            </w:r>
            <w:r w:rsidR="004B4D23">
              <w:rPr>
                <w:bCs/>
                <w:sz w:val="22"/>
                <w:szCs w:val="22"/>
              </w:rPr>
              <w:t xml:space="preserve">process </w:t>
            </w:r>
            <w:r w:rsidR="003B4396">
              <w:rPr>
                <w:bCs/>
                <w:sz w:val="22"/>
                <w:szCs w:val="22"/>
              </w:rPr>
              <w:t xml:space="preserve">being adopted to prioritise work across TP.  Repayments is an area </w:t>
            </w:r>
            <w:r w:rsidR="001D7E7C">
              <w:rPr>
                <w:bCs/>
                <w:sz w:val="22"/>
                <w:szCs w:val="22"/>
              </w:rPr>
              <w:t>that has temporarily been de-prioritised in favour of more sensitive areas of work until the discussion with the department about resources is resolved</w:t>
            </w:r>
            <w:r w:rsidR="004B4D23">
              <w:rPr>
                <w:bCs/>
                <w:sz w:val="22"/>
                <w:szCs w:val="22"/>
              </w:rPr>
              <w:t>.</w:t>
            </w:r>
          </w:p>
          <w:p w14:paraId="2081401E" w14:textId="48C552F4" w:rsidR="00A851B2" w:rsidRPr="00A841CE" w:rsidRDefault="00A851B2" w:rsidP="00A851B2">
            <w:pPr>
              <w:pStyle w:val="DeptBullets"/>
              <w:widowControl/>
              <w:numPr>
                <w:ilvl w:val="0"/>
                <w:numId w:val="0"/>
              </w:numPr>
              <w:tabs>
                <w:tab w:val="left" w:pos="353"/>
              </w:tabs>
              <w:adjustRightInd/>
              <w:spacing w:after="0"/>
              <w:ind w:left="720" w:hanging="360"/>
              <w:textAlignment w:val="auto"/>
              <w:rPr>
                <w:b/>
                <w:bCs/>
                <w:sz w:val="22"/>
                <w:szCs w:val="22"/>
                <w:u w:val="single"/>
              </w:rPr>
            </w:pPr>
          </w:p>
        </w:tc>
        <w:tc>
          <w:tcPr>
            <w:tcW w:w="1530" w:type="dxa"/>
          </w:tcPr>
          <w:p w14:paraId="792351F6" w14:textId="77777777" w:rsidR="004B4D23" w:rsidRPr="004B0F57" w:rsidRDefault="004B4D23" w:rsidP="00A841CE">
            <w:pPr>
              <w:pStyle w:val="DeptBullets"/>
              <w:numPr>
                <w:ilvl w:val="0"/>
                <w:numId w:val="0"/>
              </w:numPr>
              <w:spacing w:after="0"/>
              <w:rPr>
                <w:rFonts w:cs="Arial"/>
                <w:sz w:val="22"/>
                <w:szCs w:val="22"/>
              </w:rPr>
            </w:pPr>
          </w:p>
          <w:p w14:paraId="0B3240CC" w14:textId="77777777" w:rsidR="006F3046" w:rsidRPr="004B0F57" w:rsidRDefault="006F3046" w:rsidP="00A841CE">
            <w:pPr>
              <w:pStyle w:val="DeptBullets"/>
              <w:numPr>
                <w:ilvl w:val="0"/>
                <w:numId w:val="0"/>
              </w:numPr>
              <w:spacing w:after="0"/>
              <w:rPr>
                <w:rFonts w:cs="Arial"/>
                <w:sz w:val="22"/>
                <w:szCs w:val="22"/>
              </w:rPr>
            </w:pPr>
          </w:p>
          <w:p w14:paraId="7EA11AC0" w14:textId="77777777" w:rsidR="006F3046" w:rsidRPr="004B0F57" w:rsidRDefault="006F3046" w:rsidP="00A841CE">
            <w:pPr>
              <w:pStyle w:val="DeptBullets"/>
              <w:numPr>
                <w:ilvl w:val="0"/>
                <w:numId w:val="0"/>
              </w:numPr>
              <w:spacing w:after="0"/>
              <w:rPr>
                <w:rFonts w:cs="Arial"/>
                <w:sz w:val="22"/>
                <w:szCs w:val="22"/>
              </w:rPr>
            </w:pPr>
          </w:p>
          <w:p w14:paraId="1C6D93EC" w14:textId="77777777" w:rsidR="006F3046" w:rsidRPr="004B0F57" w:rsidRDefault="006F3046" w:rsidP="00A841CE">
            <w:pPr>
              <w:pStyle w:val="DeptBullets"/>
              <w:numPr>
                <w:ilvl w:val="0"/>
                <w:numId w:val="0"/>
              </w:numPr>
              <w:spacing w:after="0"/>
              <w:rPr>
                <w:rFonts w:cs="Arial"/>
                <w:sz w:val="22"/>
                <w:szCs w:val="22"/>
              </w:rPr>
            </w:pPr>
          </w:p>
          <w:p w14:paraId="4DADBC29" w14:textId="77777777" w:rsidR="006F3046" w:rsidRPr="004B0F57" w:rsidRDefault="006F3046" w:rsidP="00A841CE">
            <w:pPr>
              <w:pStyle w:val="DeptBullets"/>
              <w:numPr>
                <w:ilvl w:val="0"/>
                <w:numId w:val="0"/>
              </w:numPr>
              <w:spacing w:after="0"/>
              <w:rPr>
                <w:rFonts w:cs="Arial"/>
                <w:sz w:val="22"/>
                <w:szCs w:val="22"/>
              </w:rPr>
            </w:pPr>
          </w:p>
          <w:p w14:paraId="6B4E10AA" w14:textId="77777777" w:rsidR="006F3046" w:rsidRPr="004B0F57" w:rsidRDefault="006F3046" w:rsidP="00A841CE">
            <w:pPr>
              <w:pStyle w:val="DeptBullets"/>
              <w:numPr>
                <w:ilvl w:val="0"/>
                <w:numId w:val="0"/>
              </w:numPr>
              <w:spacing w:after="0"/>
              <w:rPr>
                <w:rFonts w:cs="Arial"/>
                <w:sz w:val="22"/>
                <w:szCs w:val="22"/>
              </w:rPr>
            </w:pPr>
          </w:p>
          <w:p w14:paraId="09C79CA2" w14:textId="77777777" w:rsidR="006F3046" w:rsidRPr="004B0F57" w:rsidRDefault="006F3046" w:rsidP="00A841CE">
            <w:pPr>
              <w:pStyle w:val="DeptBullets"/>
              <w:numPr>
                <w:ilvl w:val="0"/>
                <w:numId w:val="0"/>
              </w:numPr>
              <w:spacing w:after="0"/>
              <w:rPr>
                <w:rFonts w:cs="Arial"/>
                <w:sz w:val="22"/>
                <w:szCs w:val="22"/>
              </w:rPr>
            </w:pPr>
          </w:p>
          <w:p w14:paraId="3A91FFF3" w14:textId="77777777" w:rsidR="006F3046" w:rsidRPr="004B0F57" w:rsidRDefault="006F3046" w:rsidP="00A841CE">
            <w:pPr>
              <w:pStyle w:val="DeptBullets"/>
              <w:numPr>
                <w:ilvl w:val="0"/>
                <w:numId w:val="0"/>
              </w:numPr>
              <w:spacing w:after="0"/>
              <w:rPr>
                <w:rFonts w:cs="Arial"/>
                <w:sz w:val="22"/>
                <w:szCs w:val="22"/>
              </w:rPr>
            </w:pPr>
          </w:p>
          <w:p w14:paraId="07F698D8" w14:textId="77777777" w:rsidR="006F3046" w:rsidRPr="004B0F57" w:rsidRDefault="006F3046" w:rsidP="00A841CE">
            <w:pPr>
              <w:pStyle w:val="DeptBullets"/>
              <w:numPr>
                <w:ilvl w:val="0"/>
                <w:numId w:val="0"/>
              </w:numPr>
              <w:spacing w:after="0"/>
              <w:rPr>
                <w:rFonts w:cs="Arial"/>
                <w:sz w:val="22"/>
                <w:szCs w:val="22"/>
              </w:rPr>
            </w:pPr>
          </w:p>
          <w:p w14:paraId="19858915" w14:textId="5A2E376F" w:rsidR="006F3046" w:rsidRPr="004B0F57" w:rsidRDefault="0020586D" w:rsidP="0020586D">
            <w:pPr>
              <w:pStyle w:val="DeptBullets"/>
              <w:numPr>
                <w:ilvl w:val="0"/>
                <w:numId w:val="0"/>
              </w:numPr>
              <w:spacing w:after="0"/>
              <w:rPr>
                <w:rFonts w:cs="Arial"/>
                <w:sz w:val="22"/>
                <w:szCs w:val="22"/>
              </w:rPr>
            </w:pPr>
            <w:r>
              <w:rPr>
                <w:rFonts w:cs="Arial"/>
                <w:sz w:val="22"/>
                <w:szCs w:val="22"/>
              </w:rPr>
              <w:t>SD8/260918</w:t>
            </w:r>
          </w:p>
        </w:tc>
      </w:tr>
      <w:tr w:rsidR="001F0D67" w:rsidRPr="00A841CE" w14:paraId="1E570583" w14:textId="77777777" w:rsidTr="004B0F57">
        <w:tc>
          <w:tcPr>
            <w:tcW w:w="993" w:type="dxa"/>
          </w:tcPr>
          <w:p w14:paraId="0999F130" w14:textId="17F3388A" w:rsidR="001F0D67" w:rsidRPr="00A841CE" w:rsidRDefault="001F0D67" w:rsidP="00A841CE">
            <w:pPr>
              <w:pStyle w:val="DeptBullets"/>
              <w:numPr>
                <w:ilvl w:val="0"/>
                <w:numId w:val="0"/>
              </w:numPr>
              <w:spacing w:after="0"/>
              <w:rPr>
                <w:rFonts w:cs="Arial"/>
                <w:sz w:val="22"/>
                <w:szCs w:val="22"/>
              </w:rPr>
            </w:pPr>
            <w:r w:rsidRPr="00A841CE">
              <w:rPr>
                <w:rFonts w:cs="Arial"/>
                <w:sz w:val="22"/>
                <w:szCs w:val="22"/>
              </w:rPr>
              <w:t>Agenda item 11</w:t>
            </w:r>
          </w:p>
        </w:tc>
        <w:tc>
          <w:tcPr>
            <w:tcW w:w="6550" w:type="dxa"/>
          </w:tcPr>
          <w:p w14:paraId="48DCCED6" w14:textId="77777777" w:rsidR="001F0D67" w:rsidRPr="00A841CE" w:rsidRDefault="00F87705" w:rsidP="00A841CE">
            <w:pPr>
              <w:pStyle w:val="DeptBullets"/>
              <w:widowControl/>
              <w:numPr>
                <w:ilvl w:val="0"/>
                <w:numId w:val="0"/>
              </w:numPr>
              <w:tabs>
                <w:tab w:val="left" w:pos="720"/>
              </w:tabs>
              <w:adjustRightInd/>
              <w:spacing w:after="0"/>
              <w:textAlignment w:val="auto"/>
              <w:rPr>
                <w:b/>
                <w:bCs/>
                <w:sz w:val="22"/>
                <w:szCs w:val="22"/>
                <w:u w:val="single"/>
              </w:rPr>
            </w:pPr>
            <w:r w:rsidRPr="00A841CE">
              <w:rPr>
                <w:b/>
                <w:bCs/>
                <w:sz w:val="22"/>
                <w:szCs w:val="22"/>
                <w:u w:val="single"/>
              </w:rPr>
              <w:t>Consideration of actions being taken to address issues</w:t>
            </w:r>
          </w:p>
          <w:p w14:paraId="32C28083" w14:textId="5BA8E08C" w:rsidR="00995739" w:rsidRPr="00EA0ADD" w:rsidRDefault="00995739" w:rsidP="001807E5">
            <w:pPr>
              <w:pStyle w:val="DeptBullets"/>
              <w:widowControl/>
              <w:numPr>
                <w:ilvl w:val="0"/>
                <w:numId w:val="0"/>
              </w:numPr>
              <w:adjustRightInd/>
              <w:spacing w:after="0"/>
              <w:textAlignment w:val="auto"/>
              <w:rPr>
                <w:b/>
                <w:bCs/>
                <w:sz w:val="22"/>
                <w:szCs w:val="22"/>
                <w:u w:val="single"/>
              </w:rPr>
            </w:pPr>
          </w:p>
          <w:p w14:paraId="40305EF4" w14:textId="1F0F8DA6" w:rsidR="00E75988" w:rsidRPr="00EA0ADD" w:rsidRDefault="00E75988" w:rsidP="00A851B2">
            <w:pPr>
              <w:pStyle w:val="DeptBullets"/>
              <w:widowControl/>
              <w:numPr>
                <w:ilvl w:val="0"/>
                <w:numId w:val="40"/>
              </w:numPr>
              <w:adjustRightInd/>
              <w:spacing w:after="0"/>
              <w:ind w:left="353" w:hanging="283"/>
              <w:textAlignment w:val="auto"/>
              <w:rPr>
                <w:b/>
                <w:bCs/>
                <w:sz w:val="22"/>
                <w:szCs w:val="22"/>
                <w:u w:val="single"/>
              </w:rPr>
            </w:pPr>
            <w:r>
              <w:rPr>
                <w:bCs/>
                <w:sz w:val="22"/>
                <w:szCs w:val="22"/>
              </w:rPr>
              <w:t>Issues log discussed, sub</w:t>
            </w:r>
            <w:r w:rsidR="006F3046">
              <w:rPr>
                <w:bCs/>
                <w:sz w:val="22"/>
                <w:szCs w:val="22"/>
              </w:rPr>
              <w:t>-</w:t>
            </w:r>
            <w:r>
              <w:rPr>
                <w:bCs/>
                <w:sz w:val="22"/>
                <w:szCs w:val="22"/>
              </w:rPr>
              <w:t xml:space="preserve">committee members </w:t>
            </w:r>
            <w:r w:rsidR="006F3046">
              <w:rPr>
                <w:bCs/>
                <w:sz w:val="22"/>
                <w:szCs w:val="22"/>
              </w:rPr>
              <w:t>we</w:t>
            </w:r>
            <w:r>
              <w:rPr>
                <w:bCs/>
                <w:sz w:val="22"/>
                <w:szCs w:val="22"/>
              </w:rPr>
              <w:t>re aware of the ongoing actions.</w:t>
            </w:r>
          </w:p>
          <w:p w14:paraId="71C683E5" w14:textId="6A93B916" w:rsidR="00E75988" w:rsidRPr="00A841CE" w:rsidRDefault="00E75988" w:rsidP="001807E5">
            <w:pPr>
              <w:pStyle w:val="DeptBullets"/>
              <w:widowControl/>
              <w:numPr>
                <w:ilvl w:val="0"/>
                <w:numId w:val="0"/>
              </w:numPr>
              <w:adjustRightInd/>
              <w:spacing w:after="0"/>
              <w:ind w:left="70"/>
              <w:textAlignment w:val="auto"/>
              <w:rPr>
                <w:b/>
                <w:bCs/>
                <w:sz w:val="22"/>
                <w:szCs w:val="22"/>
                <w:u w:val="single"/>
              </w:rPr>
            </w:pPr>
          </w:p>
        </w:tc>
        <w:tc>
          <w:tcPr>
            <w:tcW w:w="1530" w:type="dxa"/>
          </w:tcPr>
          <w:p w14:paraId="67BED0A4" w14:textId="77777777" w:rsidR="001F0D67" w:rsidRPr="004B0F57" w:rsidRDefault="001F0D67" w:rsidP="00A841CE">
            <w:pPr>
              <w:pStyle w:val="DeptBullets"/>
              <w:numPr>
                <w:ilvl w:val="0"/>
                <w:numId w:val="0"/>
              </w:numPr>
              <w:spacing w:after="0"/>
              <w:rPr>
                <w:rFonts w:cs="Arial"/>
                <w:sz w:val="22"/>
                <w:szCs w:val="22"/>
              </w:rPr>
            </w:pPr>
          </w:p>
        </w:tc>
      </w:tr>
      <w:tr w:rsidR="001F0D67" w:rsidRPr="00A841CE" w14:paraId="44DF8AD3" w14:textId="77777777" w:rsidTr="004B0F57">
        <w:tc>
          <w:tcPr>
            <w:tcW w:w="993" w:type="dxa"/>
          </w:tcPr>
          <w:p w14:paraId="6263D8A6" w14:textId="15574470" w:rsidR="001F0D67" w:rsidRPr="00A841CE" w:rsidRDefault="001F0D67" w:rsidP="00A841CE">
            <w:pPr>
              <w:pStyle w:val="DeptBullets"/>
              <w:numPr>
                <w:ilvl w:val="0"/>
                <w:numId w:val="0"/>
              </w:numPr>
              <w:spacing w:after="0"/>
              <w:rPr>
                <w:rFonts w:cs="Arial"/>
                <w:sz w:val="22"/>
                <w:szCs w:val="22"/>
              </w:rPr>
            </w:pPr>
            <w:r w:rsidRPr="00A841CE">
              <w:rPr>
                <w:rFonts w:cs="Arial"/>
                <w:sz w:val="22"/>
                <w:szCs w:val="22"/>
              </w:rPr>
              <w:t>Agenda item 12</w:t>
            </w:r>
          </w:p>
        </w:tc>
        <w:tc>
          <w:tcPr>
            <w:tcW w:w="6550" w:type="dxa"/>
          </w:tcPr>
          <w:p w14:paraId="6FFD0BED" w14:textId="77777777" w:rsidR="001F0D67" w:rsidRPr="00A841CE" w:rsidRDefault="00F87705" w:rsidP="00A841CE">
            <w:pPr>
              <w:pStyle w:val="DeptBullets"/>
              <w:widowControl/>
              <w:numPr>
                <w:ilvl w:val="0"/>
                <w:numId w:val="0"/>
              </w:numPr>
              <w:tabs>
                <w:tab w:val="left" w:pos="720"/>
              </w:tabs>
              <w:adjustRightInd/>
              <w:spacing w:after="0"/>
              <w:textAlignment w:val="auto"/>
              <w:rPr>
                <w:b/>
                <w:bCs/>
                <w:sz w:val="22"/>
                <w:szCs w:val="22"/>
                <w:u w:val="single"/>
              </w:rPr>
            </w:pPr>
            <w:r w:rsidRPr="00A841CE">
              <w:rPr>
                <w:b/>
                <w:bCs/>
                <w:sz w:val="22"/>
                <w:szCs w:val="22"/>
                <w:u w:val="single"/>
              </w:rPr>
              <w:t>Deep Dive Topics</w:t>
            </w:r>
          </w:p>
          <w:p w14:paraId="01DA3D87" w14:textId="77777777" w:rsidR="0043481B" w:rsidRPr="00A841CE" w:rsidRDefault="0043481B" w:rsidP="00A841CE">
            <w:pPr>
              <w:pStyle w:val="DeptBullets"/>
              <w:widowControl/>
              <w:numPr>
                <w:ilvl w:val="0"/>
                <w:numId w:val="0"/>
              </w:numPr>
              <w:tabs>
                <w:tab w:val="left" w:pos="720"/>
              </w:tabs>
              <w:adjustRightInd/>
              <w:spacing w:after="0"/>
              <w:textAlignment w:val="auto"/>
              <w:rPr>
                <w:b/>
                <w:bCs/>
                <w:sz w:val="22"/>
                <w:szCs w:val="22"/>
                <w:u w:val="single"/>
              </w:rPr>
            </w:pPr>
          </w:p>
          <w:p w14:paraId="16E5C7C4" w14:textId="1D23A2CC" w:rsidR="0043481B" w:rsidRPr="00A841CE" w:rsidRDefault="0043481B" w:rsidP="00A851B2">
            <w:pPr>
              <w:pStyle w:val="DeptBullets"/>
              <w:widowControl/>
              <w:numPr>
                <w:ilvl w:val="0"/>
                <w:numId w:val="44"/>
              </w:numPr>
              <w:tabs>
                <w:tab w:val="left" w:pos="353"/>
              </w:tabs>
              <w:adjustRightInd/>
              <w:spacing w:after="0"/>
              <w:ind w:left="353" w:hanging="283"/>
              <w:textAlignment w:val="auto"/>
              <w:rPr>
                <w:b/>
                <w:bCs/>
                <w:sz w:val="22"/>
                <w:szCs w:val="22"/>
                <w:u w:val="single"/>
              </w:rPr>
            </w:pPr>
            <w:r w:rsidRPr="00A841CE">
              <w:rPr>
                <w:bCs/>
                <w:sz w:val="22"/>
                <w:szCs w:val="22"/>
              </w:rPr>
              <w:t>MCR</w:t>
            </w:r>
            <w:r w:rsidR="00B75BD4">
              <w:rPr>
                <w:bCs/>
                <w:sz w:val="22"/>
                <w:szCs w:val="22"/>
              </w:rPr>
              <w:t xml:space="preserve">: update on </w:t>
            </w:r>
            <w:r w:rsidR="001807E5">
              <w:rPr>
                <w:bCs/>
                <w:sz w:val="22"/>
                <w:szCs w:val="22"/>
              </w:rPr>
              <w:t xml:space="preserve">readiness </w:t>
            </w:r>
            <w:r w:rsidR="006F3046">
              <w:rPr>
                <w:bCs/>
                <w:sz w:val="22"/>
                <w:szCs w:val="22"/>
              </w:rPr>
              <w:t xml:space="preserve">state </w:t>
            </w:r>
            <w:r w:rsidR="001807E5">
              <w:rPr>
                <w:bCs/>
                <w:sz w:val="22"/>
                <w:szCs w:val="22"/>
              </w:rPr>
              <w:t xml:space="preserve">of </w:t>
            </w:r>
            <w:r w:rsidR="00B75BD4">
              <w:rPr>
                <w:bCs/>
                <w:sz w:val="22"/>
                <w:szCs w:val="22"/>
              </w:rPr>
              <w:t>employers</w:t>
            </w:r>
          </w:p>
          <w:p w14:paraId="3903C392" w14:textId="03734963" w:rsidR="00B75BD4" w:rsidRPr="00B75BD4" w:rsidRDefault="0043481B" w:rsidP="004F7E4F">
            <w:pPr>
              <w:pStyle w:val="DeptBullets"/>
              <w:widowControl/>
              <w:numPr>
                <w:ilvl w:val="0"/>
                <w:numId w:val="44"/>
              </w:numPr>
              <w:tabs>
                <w:tab w:val="left" w:pos="353"/>
              </w:tabs>
              <w:adjustRightInd/>
              <w:spacing w:after="0"/>
              <w:ind w:left="353" w:hanging="283"/>
              <w:textAlignment w:val="auto"/>
              <w:rPr>
                <w:b/>
                <w:bCs/>
                <w:sz w:val="22"/>
                <w:szCs w:val="22"/>
                <w:u w:val="single"/>
              </w:rPr>
            </w:pPr>
            <w:r w:rsidRPr="00B75BD4">
              <w:rPr>
                <w:bCs/>
                <w:sz w:val="22"/>
                <w:szCs w:val="22"/>
              </w:rPr>
              <w:t xml:space="preserve">Data </w:t>
            </w:r>
            <w:r w:rsidR="006F3046">
              <w:rPr>
                <w:bCs/>
                <w:sz w:val="22"/>
                <w:szCs w:val="22"/>
              </w:rPr>
              <w:t>S</w:t>
            </w:r>
            <w:r w:rsidRPr="00B75BD4">
              <w:rPr>
                <w:bCs/>
                <w:sz w:val="22"/>
                <w:szCs w:val="22"/>
              </w:rPr>
              <w:t xml:space="preserve">trategy </w:t>
            </w:r>
          </w:p>
          <w:p w14:paraId="4D61BA3C" w14:textId="25D4BABB" w:rsidR="0043481B" w:rsidRPr="001807E5" w:rsidRDefault="0043481B" w:rsidP="004F7E4F">
            <w:pPr>
              <w:pStyle w:val="DeptBullets"/>
              <w:widowControl/>
              <w:numPr>
                <w:ilvl w:val="0"/>
                <w:numId w:val="44"/>
              </w:numPr>
              <w:tabs>
                <w:tab w:val="left" w:pos="353"/>
              </w:tabs>
              <w:adjustRightInd/>
              <w:spacing w:after="0"/>
              <w:ind w:left="353" w:hanging="283"/>
              <w:textAlignment w:val="auto"/>
              <w:rPr>
                <w:b/>
                <w:bCs/>
                <w:sz w:val="22"/>
                <w:szCs w:val="22"/>
                <w:u w:val="single"/>
              </w:rPr>
            </w:pPr>
            <w:r w:rsidRPr="00B75BD4">
              <w:rPr>
                <w:bCs/>
                <w:sz w:val="22"/>
                <w:szCs w:val="22"/>
              </w:rPr>
              <w:t xml:space="preserve">Staff </w:t>
            </w:r>
            <w:r w:rsidR="001807E5">
              <w:rPr>
                <w:bCs/>
                <w:sz w:val="22"/>
                <w:szCs w:val="22"/>
              </w:rPr>
              <w:t xml:space="preserve">training  (including </w:t>
            </w:r>
            <w:r w:rsidR="00E05107" w:rsidRPr="00B75BD4">
              <w:rPr>
                <w:bCs/>
                <w:sz w:val="22"/>
                <w:szCs w:val="22"/>
              </w:rPr>
              <w:t xml:space="preserve">succession planning, </w:t>
            </w:r>
            <w:r w:rsidR="00EA0ADD" w:rsidRPr="00B75BD4">
              <w:rPr>
                <w:bCs/>
                <w:sz w:val="22"/>
                <w:szCs w:val="22"/>
              </w:rPr>
              <w:t>skill base</w:t>
            </w:r>
            <w:r w:rsidR="001807E5">
              <w:rPr>
                <w:bCs/>
                <w:sz w:val="22"/>
                <w:szCs w:val="22"/>
              </w:rPr>
              <w:t>)</w:t>
            </w:r>
          </w:p>
          <w:p w14:paraId="6D0C5AEB" w14:textId="723A42A1" w:rsidR="001807E5" w:rsidRPr="00B75BD4" w:rsidRDefault="001807E5" w:rsidP="004F7E4F">
            <w:pPr>
              <w:pStyle w:val="DeptBullets"/>
              <w:widowControl/>
              <w:numPr>
                <w:ilvl w:val="0"/>
                <w:numId w:val="44"/>
              </w:numPr>
              <w:tabs>
                <w:tab w:val="left" w:pos="353"/>
              </w:tabs>
              <w:adjustRightInd/>
              <w:spacing w:after="0"/>
              <w:ind w:left="353" w:hanging="283"/>
              <w:textAlignment w:val="auto"/>
              <w:rPr>
                <w:b/>
                <w:bCs/>
                <w:sz w:val="22"/>
                <w:szCs w:val="22"/>
                <w:u w:val="single"/>
              </w:rPr>
            </w:pPr>
            <w:r>
              <w:rPr>
                <w:bCs/>
                <w:sz w:val="22"/>
                <w:szCs w:val="22"/>
              </w:rPr>
              <w:t>Repayments and Correspondence – areas of high volume currently</w:t>
            </w:r>
          </w:p>
          <w:p w14:paraId="632C3C21" w14:textId="1C1AC091" w:rsidR="0043481B" w:rsidRPr="00A841CE" w:rsidRDefault="0043481B" w:rsidP="00A851B2">
            <w:pPr>
              <w:pStyle w:val="DeptBullets"/>
              <w:widowControl/>
              <w:numPr>
                <w:ilvl w:val="0"/>
                <w:numId w:val="44"/>
              </w:numPr>
              <w:tabs>
                <w:tab w:val="left" w:pos="353"/>
              </w:tabs>
              <w:adjustRightInd/>
              <w:spacing w:after="0"/>
              <w:ind w:left="353" w:hanging="283"/>
              <w:textAlignment w:val="auto"/>
              <w:rPr>
                <w:bCs/>
                <w:sz w:val="22"/>
                <w:szCs w:val="22"/>
              </w:rPr>
            </w:pPr>
            <w:r w:rsidRPr="00A841CE">
              <w:rPr>
                <w:bCs/>
                <w:sz w:val="22"/>
                <w:szCs w:val="22"/>
              </w:rPr>
              <w:t>DW suggest</w:t>
            </w:r>
            <w:r w:rsidR="00E05107">
              <w:rPr>
                <w:bCs/>
                <w:sz w:val="22"/>
                <w:szCs w:val="22"/>
              </w:rPr>
              <w:t>ed</w:t>
            </w:r>
            <w:r w:rsidRPr="00A841CE">
              <w:rPr>
                <w:bCs/>
                <w:sz w:val="22"/>
                <w:szCs w:val="22"/>
              </w:rPr>
              <w:t xml:space="preserve"> that </w:t>
            </w:r>
            <w:r w:rsidR="00E05107">
              <w:rPr>
                <w:bCs/>
                <w:sz w:val="22"/>
                <w:szCs w:val="22"/>
              </w:rPr>
              <w:t>the operational risk log is reviewed (top 5 risks), this may influence the deep dive topics</w:t>
            </w:r>
          </w:p>
          <w:p w14:paraId="5D63B088" w14:textId="77777777" w:rsidR="00B62351" w:rsidRDefault="0043481B" w:rsidP="00087645">
            <w:pPr>
              <w:pStyle w:val="DeptBullets"/>
              <w:widowControl/>
              <w:numPr>
                <w:ilvl w:val="0"/>
                <w:numId w:val="44"/>
              </w:numPr>
              <w:tabs>
                <w:tab w:val="left" w:pos="353"/>
              </w:tabs>
              <w:adjustRightInd/>
              <w:spacing w:after="0"/>
              <w:ind w:left="344" w:hanging="283"/>
              <w:textAlignment w:val="auto"/>
              <w:rPr>
                <w:bCs/>
                <w:sz w:val="22"/>
                <w:szCs w:val="22"/>
              </w:rPr>
            </w:pPr>
            <w:r w:rsidRPr="00087645">
              <w:rPr>
                <w:bCs/>
                <w:sz w:val="22"/>
                <w:szCs w:val="22"/>
              </w:rPr>
              <w:t xml:space="preserve">DW </w:t>
            </w:r>
            <w:r w:rsidR="00742443" w:rsidRPr="00087645">
              <w:rPr>
                <w:bCs/>
                <w:sz w:val="22"/>
                <w:szCs w:val="22"/>
              </w:rPr>
              <w:t xml:space="preserve">suggested </w:t>
            </w:r>
            <w:r w:rsidRPr="00087645">
              <w:rPr>
                <w:bCs/>
                <w:sz w:val="22"/>
                <w:szCs w:val="22"/>
              </w:rPr>
              <w:t xml:space="preserve">that </w:t>
            </w:r>
            <w:r w:rsidR="00742443" w:rsidRPr="00087645">
              <w:rPr>
                <w:bCs/>
                <w:sz w:val="22"/>
                <w:szCs w:val="22"/>
              </w:rPr>
              <w:t xml:space="preserve">Scheme </w:t>
            </w:r>
            <w:r w:rsidRPr="00087645">
              <w:rPr>
                <w:bCs/>
                <w:sz w:val="22"/>
                <w:szCs w:val="22"/>
              </w:rPr>
              <w:t xml:space="preserve">valuation be a topic on all sub-committees ensuring </w:t>
            </w:r>
            <w:r w:rsidR="00742443" w:rsidRPr="00087645">
              <w:rPr>
                <w:bCs/>
                <w:sz w:val="22"/>
                <w:szCs w:val="22"/>
              </w:rPr>
              <w:t>each focuses on their particular area.</w:t>
            </w:r>
          </w:p>
          <w:p w14:paraId="2B7B4567" w14:textId="18610759" w:rsidR="002E40DE" w:rsidRPr="00A841CE" w:rsidRDefault="002E40DE" w:rsidP="002E40DE">
            <w:pPr>
              <w:pStyle w:val="DeptBullets"/>
              <w:widowControl/>
              <w:numPr>
                <w:ilvl w:val="0"/>
                <w:numId w:val="0"/>
              </w:numPr>
              <w:tabs>
                <w:tab w:val="left" w:pos="353"/>
              </w:tabs>
              <w:adjustRightInd/>
              <w:spacing w:after="0"/>
              <w:ind w:left="344"/>
              <w:textAlignment w:val="auto"/>
              <w:rPr>
                <w:bCs/>
                <w:sz w:val="22"/>
                <w:szCs w:val="22"/>
              </w:rPr>
            </w:pPr>
          </w:p>
        </w:tc>
        <w:tc>
          <w:tcPr>
            <w:tcW w:w="1530" w:type="dxa"/>
          </w:tcPr>
          <w:p w14:paraId="65FE8927" w14:textId="77777777" w:rsidR="001F0D67" w:rsidRPr="004B0F57" w:rsidRDefault="001F0D67" w:rsidP="00A841CE">
            <w:pPr>
              <w:pStyle w:val="DeptBullets"/>
              <w:numPr>
                <w:ilvl w:val="0"/>
                <w:numId w:val="0"/>
              </w:numPr>
              <w:spacing w:after="0"/>
              <w:rPr>
                <w:rFonts w:cs="Arial"/>
                <w:sz w:val="22"/>
                <w:szCs w:val="22"/>
              </w:rPr>
            </w:pPr>
          </w:p>
          <w:p w14:paraId="0961A114" w14:textId="77777777" w:rsidR="001807E5" w:rsidRPr="004B0F57" w:rsidRDefault="001807E5" w:rsidP="00A841CE">
            <w:pPr>
              <w:pStyle w:val="DeptBullets"/>
              <w:numPr>
                <w:ilvl w:val="0"/>
                <w:numId w:val="0"/>
              </w:numPr>
              <w:spacing w:after="0"/>
              <w:rPr>
                <w:rFonts w:cs="Arial"/>
                <w:sz w:val="22"/>
                <w:szCs w:val="22"/>
              </w:rPr>
            </w:pPr>
          </w:p>
          <w:p w14:paraId="0B54AC1C" w14:textId="77777777" w:rsidR="0020586D" w:rsidRDefault="0020586D" w:rsidP="0020586D">
            <w:pPr>
              <w:pStyle w:val="DeptBullets"/>
              <w:numPr>
                <w:ilvl w:val="0"/>
                <w:numId w:val="0"/>
              </w:numPr>
              <w:spacing w:after="0"/>
              <w:rPr>
                <w:rFonts w:cs="Arial"/>
                <w:sz w:val="22"/>
                <w:szCs w:val="22"/>
              </w:rPr>
            </w:pPr>
          </w:p>
          <w:p w14:paraId="7DA1E6DC" w14:textId="77777777" w:rsidR="0020586D" w:rsidRDefault="0020586D" w:rsidP="0020586D">
            <w:pPr>
              <w:pStyle w:val="DeptBullets"/>
              <w:numPr>
                <w:ilvl w:val="0"/>
                <w:numId w:val="0"/>
              </w:numPr>
              <w:spacing w:after="0"/>
              <w:rPr>
                <w:rFonts w:cs="Arial"/>
                <w:sz w:val="22"/>
                <w:szCs w:val="22"/>
              </w:rPr>
            </w:pPr>
          </w:p>
          <w:p w14:paraId="29D707A9" w14:textId="77777777" w:rsidR="0020586D" w:rsidRDefault="0020586D" w:rsidP="0020586D">
            <w:pPr>
              <w:pStyle w:val="DeptBullets"/>
              <w:numPr>
                <w:ilvl w:val="0"/>
                <w:numId w:val="0"/>
              </w:numPr>
              <w:spacing w:after="0"/>
              <w:rPr>
                <w:rFonts w:cs="Arial"/>
                <w:sz w:val="22"/>
                <w:szCs w:val="22"/>
              </w:rPr>
            </w:pPr>
          </w:p>
          <w:p w14:paraId="4E2A3F70" w14:textId="77777777" w:rsidR="0020586D" w:rsidRDefault="0020586D" w:rsidP="0020586D">
            <w:pPr>
              <w:pStyle w:val="DeptBullets"/>
              <w:numPr>
                <w:ilvl w:val="0"/>
                <w:numId w:val="0"/>
              </w:numPr>
              <w:spacing w:after="0"/>
              <w:rPr>
                <w:rFonts w:cs="Arial"/>
                <w:sz w:val="22"/>
                <w:szCs w:val="22"/>
              </w:rPr>
            </w:pPr>
          </w:p>
          <w:p w14:paraId="38CFD343" w14:textId="77777777" w:rsidR="0020586D" w:rsidRDefault="0020586D" w:rsidP="0020586D">
            <w:pPr>
              <w:pStyle w:val="DeptBullets"/>
              <w:numPr>
                <w:ilvl w:val="0"/>
                <w:numId w:val="0"/>
              </w:numPr>
              <w:spacing w:after="0"/>
              <w:rPr>
                <w:rFonts w:cs="Arial"/>
                <w:sz w:val="22"/>
                <w:szCs w:val="22"/>
              </w:rPr>
            </w:pPr>
          </w:p>
          <w:p w14:paraId="1DE5FE87" w14:textId="77777777" w:rsidR="0020586D" w:rsidRDefault="0020586D" w:rsidP="0020586D">
            <w:pPr>
              <w:pStyle w:val="DeptBullets"/>
              <w:numPr>
                <w:ilvl w:val="0"/>
                <w:numId w:val="0"/>
              </w:numPr>
              <w:spacing w:after="0"/>
              <w:rPr>
                <w:rFonts w:cs="Arial"/>
                <w:sz w:val="22"/>
                <w:szCs w:val="22"/>
              </w:rPr>
            </w:pPr>
          </w:p>
          <w:p w14:paraId="7A57837B" w14:textId="77777777" w:rsidR="0020586D" w:rsidRDefault="0020586D" w:rsidP="0020586D">
            <w:pPr>
              <w:pStyle w:val="DeptBullets"/>
              <w:numPr>
                <w:ilvl w:val="0"/>
                <w:numId w:val="0"/>
              </w:numPr>
              <w:spacing w:after="0"/>
              <w:rPr>
                <w:rFonts w:cs="Arial"/>
                <w:sz w:val="22"/>
                <w:szCs w:val="22"/>
              </w:rPr>
            </w:pPr>
          </w:p>
          <w:p w14:paraId="0D59C00F" w14:textId="77777777" w:rsidR="0020586D" w:rsidRDefault="0020586D" w:rsidP="0020586D">
            <w:pPr>
              <w:pStyle w:val="DeptBullets"/>
              <w:numPr>
                <w:ilvl w:val="0"/>
                <w:numId w:val="0"/>
              </w:numPr>
              <w:spacing w:after="0"/>
              <w:rPr>
                <w:rFonts w:cs="Arial"/>
                <w:sz w:val="22"/>
                <w:szCs w:val="22"/>
              </w:rPr>
            </w:pPr>
          </w:p>
          <w:p w14:paraId="332245E1" w14:textId="24348186" w:rsidR="001807E5" w:rsidRPr="004B0F57" w:rsidRDefault="0020586D" w:rsidP="0020586D">
            <w:pPr>
              <w:pStyle w:val="DeptBullets"/>
              <w:numPr>
                <w:ilvl w:val="0"/>
                <w:numId w:val="0"/>
              </w:numPr>
              <w:spacing w:after="0"/>
              <w:rPr>
                <w:rFonts w:cs="Arial"/>
                <w:sz w:val="22"/>
                <w:szCs w:val="22"/>
              </w:rPr>
            </w:pPr>
            <w:r>
              <w:rPr>
                <w:rFonts w:cs="Arial"/>
                <w:sz w:val="22"/>
                <w:szCs w:val="22"/>
              </w:rPr>
              <w:t>SD9/260918</w:t>
            </w:r>
          </w:p>
        </w:tc>
      </w:tr>
      <w:tr w:rsidR="001F0D67" w:rsidRPr="00A841CE" w14:paraId="346E2C55" w14:textId="77777777" w:rsidTr="004B0F57">
        <w:tc>
          <w:tcPr>
            <w:tcW w:w="993" w:type="dxa"/>
          </w:tcPr>
          <w:p w14:paraId="40676B52" w14:textId="16ACDF01" w:rsidR="001F0D67" w:rsidRPr="00A841CE" w:rsidRDefault="001F0D67" w:rsidP="00A841CE">
            <w:pPr>
              <w:pStyle w:val="DeptBullets"/>
              <w:numPr>
                <w:ilvl w:val="0"/>
                <w:numId w:val="0"/>
              </w:numPr>
              <w:spacing w:after="0"/>
              <w:rPr>
                <w:rFonts w:cs="Arial"/>
                <w:sz w:val="22"/>
                <w:szCs w:val="22"/>
              </w:rPr>
            </w:pPr>
            <w:r w:rsidRPr="00A841CE">
              <w:rPr>
                <w:rFonts w:cs="Arial"/>
                <w:sz w:val="22"/>
                <w:szCs w:val="22"/>
              </w:rPr>
              <w:t>Agenda item 13</w:t>
            </w:r>
          </w:p>
        </w:tc>
        <w:tc>
          <w:tcPr>
            <w:tcW w:w="6550" w:type="dxa"/>
          </w:tcPr>
          <w:p w14:paraId="0BA7570D" w14:textId="77777777" w:rsidR="001F0D67" w:rsidRPr="00A841CE" w:rsidRDefault="00F87705" w:rsidP="00A841CE">
            <w:pPr>
              <w:pStyle w:val="DeptBullets"/>
              <w:widowControl/>
              <w:numPr>
                <w:ilvl w:val="0"/>
                <w:numId w:val="0"/>
              </w:numPr>
              <w:tabs>
                <w:tab w:val="left" w:pos="720"/>
              </w:tabs>
              <w:adjustRightInd/>
              <w:spacing w:after="0"/>
              <w:textAlignment w:val="auto"/>
              <w:rPr>
                <w:b/>
                <w:bCs/>
                <w:sz w:val="22"/>
                <w:szCs w:val="22"/>
                <w:u w:val="single"/>
              </w:rPr>
            </w:pPr>
            <w:r w:rsidRPr="00A841CE">
              <w:rPr>
                <w:b/>
                <w:bCs/>
                <w:sz w:val="22"/>
                <w:szCs w:val="22"/>
                <w:u w:val="single"/>
              </w:rPr>
              <w:t>Agree key issues from the meeting/report to highlight to the next TPSPB</w:t>
            </w:r>
          </w:p>
          <w:p w14:paraId="56600CCA" w14:textId="77777777" w:rsidR="00B62351" w:rsidRPr="00A841CE" w:rsidRDefault="00B62351" w:rsidP="00A841CE">
            <w:pPr>
              <w:pStyle w:val="DeptBullets"/>
              <w:widowControl/>
              <w:numPr>
                <w:ilvl w:val="0"/>
                <w:numId w:val="0"/>
              </w:numPr>
              <w:tabs>
                <w:tab w:val="left" w:pos="720"/>
              </w:tabs>
              <w:adjustRightInd/>
              <w:spacing w:after="0"/>
              <w:textAlignment w:val="auto"/>
              <w:rPr>
                <w:b/>
                <w:bCs/>
                <w:sz w:val="22"/>
                <w:szCs w:val="22"/>
                <w:u w:val="single"/>
              </w:rPr>
            </w:pPr>
          </w:p>
          <w:p w14:paraId="3B7A58A8" w14:textId="473381D2" w:rsidR="00B75BD4" w:rsidRPr="00B75BD4" w:rsidRDefault="00B75BD4" w:rsidP="00A851B2">
            <w:pPr>
              <w:pStyle w:val="DeptBullets"/>
              <w:widowControl/>
              <w:numPr>
                <w:ilvl w:val="0"/>
                <w:numId w:val="45"/>
              </w:numPr>
              <w:tabs>
                <w:tab w:val="left" w:pos="353"/>
              </w:tabs>
              <w:adjustRightInd/>
              <w:spacing w:after="0"/>
              <w:ind w:left="353" w:hanging="353"/>
              <w:textAlignment w:val="auto"/>
              <w:rPr>
                <w:b/>
                <w:bCs/>
                <w:sz w:val="22"/>
                <w:szCs w:val="22"/>
                <w:u w:val="single"/>
              </w:rPr>
            </w:pPr>
            <w:r>
              <w:rPr>
                <w:bCs/>
                <w:sz w:val="22"/>
                <w:szCs w:val="22"/>
              </w:rPr>
              <w:t>B</w:t>
            </w:r>
            <w:r w:rsidR="00B62351" w:rsidRPr="00A841CE">
              <w:rPr>
                <w:bCs/>
                <w:sz w:val="22"/>
                <w:szCs w:val="22"/>
              </w:rPr>
              <w:t>ereavement</w:t>
            </w:r>
            <w:r>
              <w:rPr>
                <w:bCs/>
                <w:sz w:val="22"/>
                <w:szCs w:val="22"/>
              </w:rPr>
              <w:t>s – to remain under scrutiny, but telephony is BAU</w:t>
            </w:r>
          </w:p>
          <w:p w14:paraId="563B7AA0" w14:textId="739424C2" w:rsidR="00B62351" w:rsidRPr="00B75BD4" w:rsidRDefault="00B75BD4" w:rsidP="00A851B2">
            <w:pPr>
              <w:pStyle w:val="DeptBullets"/>
              <w:widowControl/>
              <w:numPr>
                <w:ilvl w:val="0"/>
                <w:numId w:val="45"/>
              </w:numPr>
              <w:tabs>
                <w:tab w:val="left" w:pos="353"/>
              </w:tabs>
              <w:adjustRightInd/>
              <w:spacing w:after="0"/>
              <w:ind w:left="353" w:hanging="353"/>
              <w:textAlignment w:val="auto"/>
              <w:rPr>
                <w:bCs/>
                <w:sz w:val="22"/>
                <w:szCs w:val="22"/>
              </w:rPr>
            </w:pPr>
            <w:r w:rsidRPr="00B75BD4">
              <w:rPr>
                <w:bCs/>
                <w:sz w:val="22"/>
                <w:szCs w:val="22"/>
              </w:rPr>
              <w:t>Deep Dive – suggested topics</w:t>
            </w:r>
          </w:p>
          <w:p w14:paraId="36401DA4" w14:textId="4541FD71" w:rsidR="00B62351" w:rsidRPr="00B75BD4" w:rsidRDefault="00B75BD4" w:rsidP="00A851B2">
            <w:pPr>
              <w:pStyle w:val="DeptBullets"/>
              <w:widowControl/>
              <w:numPr>
                <w:ilvl w:val="0"/>
                <w:numId w:val="45"/>
              </w:numPr>
              <w:tabs>
                <w:tab w:val="left" w:pos="353"/>
              </w:tabs>
              <w:adjustRightInd/>
              <w:spacing w:after="0"/>
              <w:ind w:left="353" w:hanging="353"/>
              <w:textAlignment w:val="auto"/>
              <w:rPr>
                <w:bCs/>
                <w:sz w:val="22"/>
                <w:szCs w:val="22"/>
              </w:rPr>
            </w:pPr>
            <w:r w:rsidRPr="00B75BD4">
              <w:rPr>
                <w:bCs/>
                <w:sz w:val="22"/>
                <w:szCs w:val="22"/>
              </w:rPr>
              <w:t>Valuation</w:t>
            </w:r>
          </w:p>
          <w:p w14:paraId="5A8CFFDB" w14:textId="7CE6EA44" w:rsidR="00B62351" w:rsidRPr="00A841CE" w:rsidRDefault="00B62351" w:rsidP="00B75BD4">
            <w:pPr>
              <w:pStyle w:val="DeptBullets"/>
              <w:widowControl/>
              <w:numPr>
                <w:ilvl w:val="0"/>
                <w:numId w:val="0"/>
              </w:numPr>
              <w:tabs>
                <w:tab w:val="left" w:pos="353"/>
              </w:tabs>
              <w:adjustRightInd/>
              <w:spacing w:after="0"/>
              <w:ind w:left="353"/>
              <w:textAlignment w:val="auto"/>
              <w:rPr>
                <w:b/>
                <w:bCs/>
                <w:sz w:val="22"/>
                <w:szCs w:val="22"/>
                <w:u w:val="single"/>
              </w:rPr>
            </w:pPr>
          </w:p>
        </w:tc>
        <w:tc>
          <w:tcPr>
            <w:tcW w:w="1530" w:type="dxa"/>
          </w:tcPr>
          <w:p w14:paraId="6E4050F1" w14:textId="77777777" w:rsidR="001F0D67" w:rsidRPr="004B0F57" w:rsidRDefault="001F0D67" w:rsidP="00A841CE">
            <w:pPr>
              <w:pStyle w:val="DeptBullets"/>
              <w:numPr>
                <w:ilvl w:val="0"/>
                <w:numId w:val="0"/>
              </w:numPr>
              <w:spacing w:after="0"/>
              <w:rPr>
                <w:rFonts w:cs="Arial"/>
                <w:sz w:val="22"/>
                <w:szCs w:val="22"/>
              </w:rPr>
            </w:pPr>
          </w:p>
        </w:tc>
      </w:tr>
      <w:tr w:rsidR="009D00AF" w:rsidRPr="00A841CE" w14:paraId="0FCE1DDA" w14:textId="77777777" w:rsidTr="004B0F57">
        <w:tc>
          <w:tcPr>
            <w:tcW w:w="993" w:type="dxa"/>
          </w:tcPr>
          <w:p w14:paraId="418DCAC5" w14:textId="22C59133" w:rsidR="009D00AF" w:rsidRPr="00A841CE" w:rsidRDefault="009D00AF" w:rsidP="00A841CE">
            <w:pPr>
              <w:pStyle w:val="DeptBullets"/>
              <w:numPr>
                <w:ilvl w:val="0"/>
                <w:numId w:val="0"/>
              </w:numPr>
              <w:spacing w:after="0"/>
              <w:rPr>
                <w:rFonts w:cs="Arial"/>
                <w:sz w:val="22"/>
                <w:szCs w:val="22"/>
              </w:rPr>
            </w:pPr>
            <w:r w:rsidRPr="00A841CE">
              <w:rPr>
                <w:rFonts w:cs="Arial"/>
                <w:sz w:val="22"/>
                <w:szCs w:val="22"/>
              </w:rPr>
              <w:t xml:space="preserve">Agenda item </w:t>
            </w:r>
            <w:r w:rsidR="001F0D67" w:rsidRPr="00A841CE">
              <w:rPr>
                <w:rFonts w:cs="Arial"/>
                <w:sz w:val="22"/>
                <w:szCs w:val="22"/>
              </w:rPr>
              <w:t>14</w:t>
            </w:r>
          </w:p>
        </w:tc>
        <w:tc>
          <w:tcPr>
            <w:tcW w:w="6550" w:type="dxa"/>
          </w:tcPr>
          <w:p w14:paraId="77A8D003" w14:textId="092BC2CC" w:rsidR="009D00AF" w:rsidRPr="00A841CE" w:rsidRDefault="009D00AF" w:rsidP="00A841CE">
            <w:pPr>
              <w:pStyle w:val="DeptBullets"/>
              <w:numPr>
                <w:ilvl w:val="0"/>
                <w:numId w:val="0"/>
              </w:numPr>
              <w:spacing w:after="0"/>
              <w:rPr>
                <w:rFonts w:cs="Arial"/>
                <w:b/>
                <w:sz w:val="22"/>
                <w:szCs w:val="22"/>
                <w:u w:val="single"/>
              </w:rPr>
            </w:pPr>
            <w:r w:rsidRPr="00A841CE">
              <w:rPr>
                <w:rFonts w:cs="Arial"/>
                <w:b/>
                <w:sz w:val="22"/>
                <w:szCs w:val="22"/>
                <w:u w:val="single"/>
              </w:rPr>
              <w:t>AOB</w:t>
            </w:r>
          </w:p>
          <w:p w14:paraId="6EDCCC65" w14:textId="6B4027E8" w:rsidR="00222687" w:rsidRPr="00A841CE" w:rsidRDefault="00222687" w:rsidP="00A841CE">
            <w:pPr>
              <w:pStyle w:val="DeptBullets"/>
              <w:numPr>
                <w:ilvl w:val="0"/>
                <w:numId w:val="0"/>
              </w:numPr>
              <w:spacing w:after="0"/>
              <w:rPr>
                <w:rFonts w:cs="Arial"/>
                <w:b/>
                <w:sz w:val="22"/>
                <w:szCs w:val="22"/>
                <w:u w:val="single"/>
              </w:rPr>
            </w:pPr>
          </w:p>
          <w:p w14:paraId="029820CA" w14:textId="77777777" w:rsidR="00580391" w:rsidRPr="002E40DE" w:rsidRDefault="00222687" w:rsidP="0020586D">
            <w:pPr>
              <w:pStyle w:val="DeptBullets"/>
              <w:numPr>
                <w:ilvl w:val="0"/>
                <w:numId w:val="41"/>
              </w:numPr>
              <w:spacing w:after="0"/>
              <w:ind w:left="353" w:hanging="353"/>
              <w:rPr>
                <w:rFonts w:cs="Arial"/>
                <w:i/>
                <w:sz w:val="22"/>
                <w:szCs w:val="22"/>
              </w:rPr>
            </w:pPr>
            <w:r w:rsidRPr="00A841CE">
              <w:rPr>
                <w:rFonts w:cs="Arial"/>
                <w:sz w:val="22"/>
                <w:szCs w:val="22"/>
              </w:rPr>
              <w:t>None</w:t>
            </w:r>
          </w:p>
          <w:p w14:paraId="1880A93F" w14:textId="0C03A330" w:rsidR="002E40DE" w:rsidRPr="00A841CE" w:rsidRDefault="002E40DE" w:rsidP="002E40DE">
            <w:pPr>
              <w:pStyle w:val="DeptBullets"/>
              <w:numPr>
                <w:ilvl w:val="0"/>
                <w:numId w:val="0"/>
              </w:numPr>
              <w:spacing w:after="0"/>
              <w:ind w:left="353"/>
              <w:rPr>
                <w:rFonts w:cs="Arial"/>
                <w:i/>
                <w:sz w:val="22"/>
                <w:szCs w:val="22"/>
              </w:rPr>
            </w:pPr>
          </w:p>
        </w:tc>
        <w:tc>
          <w:tcPr>
            <w:tcW w:w="1530" w:type="dxa"/>
          </w:tcPr>
          <w:p w14:paraId="1AE9A0E4" w14:textId="77777777" w:rsidR="00580391" w:rsidRPr="004B0F57" w:rsidRDefault="00580391" w:rsidP="00A841CE">
            <w:pPr>
              <w:pStyle w:val="DeptBullets"/>
              <w:numPr>
                <w:ilvl w:val="0"/>
                <w:numId w:val="0"/>
              </w:numPr>
              <w:spacing w:after="0"/>
              <w:rPr>
                <w:rFonts w:cs="Arial"/>
                <w:sz w:val="22"/>
                <w:szCs w:val="22"/>
              </w:rPr>
            </w:pPr>
          </w:p>
        </w:tc>
      </w:tr>
      <w:tr w:rsidR="00BD22A4" w:rsidRPr="00A841CE" w14:paraId="5991667A" w14:textId="77777777" w:rsidTr="004B0F57">
        <w:tc>
          <w:tcPr>
            <w:tcW w:w="993" w:type="dxa"/>
          </w:tcPr>
          <w:p w14:paraId="715BF18F" w14:textId="77777777" w:rsidR="00BD22A4" w:rsidRPr="00A841CE" w:rsidRDefault="00BD22A4" w:rsidP="00A841CE">
            <w:pPr>
              <w:pStyle w:val="DeptBullets"/>
              <w:numPr>
                <w:ilvl w:val="0"/>
                <w:numId w:val="0"/>
              </w:numPr>
              <w:spacing w:after="0"/>
              <w:rPr>
                <w:rFonts w:cs="Arial"/>
                <w:sz w:val="22"/>
                <w:szCs w:val="22"/>
              </w:rPr>
            </w:pPr>
          </w:p>
        </w:tc>
        <w:tc>
          <w:tcPr>
            <w:tcW w:w="6550" w:type="dxa"/>
          </w:tcPr>
          <w:p w14:paraId="6F4EF215" w14:textId="540868E6" w:rsidR="00D031EE" w:rsidRPr="00A841CE" w:rsidRDefault="00BD22A4" w:rsidP="00A841CE">
            <w:pPr>
              <w:pStyle w:val="DeptBullets"/>
              <w:numPr>
                <w:ilvl w:val="0"/>
                <w:numId w:val="0"/>
              </w:numPr>
              <w:spacing w:after="0"/>
              <w:rPr>
                <w:rFonts w:cs="Arial"/>
                <w:sz w:val="22"/>
                <w:szCs w:val="22"/>
              </w:rPr>
            </w:pPr>
            <w:r w:rsidRPr="00A841CE">
              <w:rPr>
                <w:rFonts w:cs="Arial"/>
                <w:sz w:val="22"/>
                <w:szCs w:val="22"/>
              </w:rPr>
              <w:t xml:space="preserve">The next meeting will take place </w:t>
            </w:r>
            <w:r w:rsidR="00CB055A" w:rsidRPr="00A841CE">
              <w:rPr>
                <w:rFonts w:cs="Arial"/>
                <w:sz w:val="22"/>
                <w:szCs w:val="22"/>
              </w:rPr>
              <w:t>on</w:t>
            </w:r>
            <w:r w:rsidR="00B9471B" w:rsidRPr="00A841CE">
              <w:rPr>
                <w:rFonts w:cs="Arial"/>
                <w:sz w:val="22"/>
                <w:szCs w:val="22"/>
              </w:rPr>
              <w:t xml:space="preserve"> </w:t>
            </w:r>
            <w:r w:rsidR="001F0D67" w:rsidRPr="00A841CE">
              <w:rPr>
                <w:rFonts w:cs="Arial"/>
                <w:sz w:val="22"/>
                <w:szCs w:val="22"/>
              </w:rPr>
              <w:t>12 December</w:t>
            </w:r>
            <w:r w:rsidR="00E03777" w:rsidRPr="00A841CE">
              <w:rPr>
                <w:rFonts w:cs="Arial"/>
                <w:sz w:val="22"/>
                <w:szCs w:val="22"/>
              </w:rPr>
              <w:t xml:space="preserve"> 2018</w:t>
            </w:r>
            <w:r w:rsidR="004917F2" w:rsidRPr="00A841CE">
              <w:rPr>
                <w:rFonts w:cs="Arial"/>
                <w:sz w:val="22"/>
                <w:szCs w:val="22"/>
              </w:rPr>
              <w:t xml:space="preserve"> at T</w:t>
            </w:r>
            <w:r w:rsidR="0075185A" w:rsidRPr="00A841CE">
              <w:rPr>
                <w:rFonts w:cs="Arial"/>
                <w:sz w:val="22"/>
                <w:szCs w:val="22"/>
              </w:rPr>
              <w:t xml:space="preserve">eachers’ </w:t>
            </w:r>
            <w:r w:rsidR="004917F2" w:rsidRPr="00A841CE">
              <w:rPr>
                <w:rFonts w:cs="Arial"/>
                <w:sz w:val="22"/>
                <w:szCs w:val="22"/>
              </w:rPr>
              <w:t>P</w:t>
            </w:r>
            <w:r w:rsidR="0075185A" w:rsidRPr="00A841CE">
              <w:rPr>
                <w:rFonts w:cs="Arial"/>
                <w:sz w:val="22"/>
                <w:szCs w:val="22"/>
              </w:rPr>
              <w:t>ensions</w:t>
            </w:r>
            <w:r w:rsidR="004917F2" w:rsidRPr="00A841CE">
              <w:rPr>
                <w:rFonts w:cs="Arial"/>
                <w:sz w:val="22"/>
                <w:szCs w:val="22"/>
              </w:rPr>
              <w:t xml:space="preserve">, Lingfield Point, </w:t>
            </w:r>
            <w:r w:rsidR="009E3989" w:rsidRPr="00A841CE">
              <w:rPr>
                <w:rFonts w:cs="Arial"/>
                <w:sz w:val="22"/>
                <w:szCs w:val="22"/>
              </w:rPr>
              <w:t>and Darlington</w:t>
            </w:r>
            <w:r w:rsidR="002B1B8D" w:rsidRPr="00A841CE">
              <w:rPr>
                <w:rFonts w:cs="Arial"/>
                <w:sz w:val="22"/>
                <w:szCs w:val="22"/>
              </w:rPr>
              <w:t>.</w:t>
            </w:r>
          </w:p>
          <w:p w14:paraId="42AA08A3" w14:textId="77777777" w:rsidR="00091D5C" w:rsidRPr="00A841CE" w:rsidRDefault="00091D5C" w:rsidP="00A841CE">
            <w:pPr>
              <w:pStyle w:val="DeptBullets"/>
              <w:numPr>
                <w:ilvl w:val="0"/>
                <w:numId w:val="0"/>
              </w:numPr>
              <w:spacing w:after="0"/>
              <w:rPr>
                <w:rFonts w:cs="Arial"/>
                <w:sz w:val="22"/>
                <w:szCs w:val="22"/>
              </w:rPr>
            </w:pPr>
          </w:p>
        </w:tc>
        <w:tc>
          <w:tcPr>
            <w:tcW w:w="1530" w:type="dxa"/>
          </w:tcPr>
          <w:p w14:paraId="101A3C8B" w14:textId="77777777" w:rsidR="00BD22A4" w:rsidRPr="004B0F57" w:rsidRDefault="00BD22A4" w:rsidP="00A841CE">
            <w:pPr>
              <w:pStyle w:val="DeptBullets"/>
              <w:numPr>
                <w:ilvl w:val="0"/>
                <w:numId w:val="0"/>
              </w:numPr>
              <w:spacing w:after="0"/>
              <w:rPr>
                <w:rFonts w:cs="Arial"/>
                <w:sz w:val="22"/>
                <w:szCs w:val="22"/>
              </w:rPr>
            </w:pPr>
          </w:p>
        </w:tc>
      </w:tr>
    </w:tbl>
    <w:p w14:paraId="3A154930" w14:textId="77777777" w:rsidR="00053C02" w:rsidRPr="00A841CE" w:rsidRDefault="00053C02" w:rsidP="00A841CE">
      <w:pPr>
        <w:pStyle w:val="DeptBullets"/>
        <w:numPr>
          <w:ilvl w:val="0"/>
          <w:numId w:val="0"/>
        </w:numPr>
        <w:rPr>
          <w:rFonts w:cs="Arial"/>
          <w:sz w:val="22"/>
          <w:szCs w:val="22"/>
        </w:rPr>
      </w:pPr>
    </w:p>
    <w:p w14:paraId="5DA57B5F" w14:textId="72172162" w:rsidR="00380648" w:rsidRPr="00A841CE" w:rsidRDefault="00403998" w:rsidP="00A841CE">
      <w:pPr>
        <w:pStyle w:val="DeptBullets"/>
        <w:numPr>
          <w:ilvl w:val="0"/>
          <w:numId w:val="0"/>
        </w:numPr>
        <w:rPr>
          <w:rFonts w:cs="Arial"/>
          <w:sz w:val="22"/>
          <w:szCs w:val="22"/>
        </w:rPr>
      </w:pPr>
      <w:r w:rsidRPr="00A841CE">
        <w:rPr>
          <w:rFonts w:cs="Arial"/>
          <w:sz w:val="22"/>
          <w:szCs w:val="22"/>
        </w:rPr>
        <w:t>Minutes agreed</w:t>
      </w:r>
      <w:r w:rsidR="00380648" w:rsidRPr="00A841CE">
        <w:rPr>
          <w:rFonts w:cs="Arial"/>
          <w:sz w:val="22"/>
          <w:szCs w:val="22"/>
        </w:rPr>
        <w:t xml:space="preserve"> (Chair)</w:t>
      </w:r>
      <w:r w:rsidRPr="00A841CE">
        <w:rPr>
          <w:rFonts w:cs="Arial"/>
          <w:sz w:val="22"/>
          <w:szCs w:val="22"/>
        </w:rPr>
        <w:t xml:space="preserve">: </w:t>
      </w:r>
      <w:r w:rsidR="00EE67FE" w:rsidRPr="00A841CE">
        <w:rPr>
          <w:rFonts w:cs="Arial"/>
          <w:sz w:val="22"/>
          <w:szCs w:val="22"/>
        </w:rPr>
        <w:t xml:space="preserve">  </w:t>
      </w:r>
      <w:r w:rsidR="00087645" w:rsidRPr="00A841CE">
        <w:rPr>
          <w:rFonts w:ascii="Edwardian Script ITC" w:hAnsi="Edwardian Script ITC" w:cs="Arial"/>
          <w:sz w:val="22"/>
          <w:szCs w:val="22"/>
        </w:rPr>
        <w:t xml:space="preserve">D. Wilkinson </w:t>
      </w:r>
      <w:r w:rsidRPr="00A841CE">
        <w:rPr>
          <w:rFonts w:cs="Arial"/>
          <w:sz w:val="22"/>
          <w:szCs w:val="22"/>
        </w:rPr>
        <w:tab/>
      </w:r>
      <w:r w:rsidR="00006943" w:rsidRPr="00A841CE">
        <w:rPr>
          <w:rFonts w:cs="Arial"/>
          <w:sz w:val="22"/>
          <w:szCs w:val="22"/>
        </w:rPr>
        <w:t xml:space="preserve">                       </w:t>
      </w:r>
      <w:r w:rsidR="005B76B0" w:rsidRPr="00A841CE">
        <w:rPr>
          <w:rFonts w:cs="Arial"/>
          <w:sz w:val="22"/>
          <w:szCs w:val="22"/>
        </w:rPr>
        <w:t>D</w:t>
      </w:r>
      <w:r w:rsidRPr="00A841CE">
        <w:rPr>
          <w:rFonts w:cs="Arial"/>
          <w:sz w:val="22"/>
          <w:szCs w:val="22"/>
        </w:rPr>
        <w:t xml:space="preserve">ate: </w:t>
      </w:r>
      <w:r w:rsidR="00023139" w:rsidRPr="00A841CE">
        <w:rPr>
          <w:rFonts w:cs="Arial"/>
          <w:sz w:val="22"/>
          <w:szCs w:val="22"/>
        </w:rPr>
        <w:t xml:space="preserve"> </w:t>
      </w:r>
      <w:r w:rsidR="00087645">
        <w:rPr>
          <w:rFonts w:cs="Arial"/>
          <w:sz w:val="22"/>
          <w:szCs w:val="22"/>
        </w:rPr>
        <w:t xml:space="preserve">02 October </w:t>
      </w:r>
      <w:r w:rsidR="007734F7" w:rsidRPr="00A841CE">
        <w:rPr>
          <w:rFonts w:cs="Arial"/>
          <w:sz w:val="22"/>
          <w:szCs w:val="22"/>
        </w:rPr>
        <w:t>2018</w:t>
      </w:r>
      <w:r w:rsidR="00DC721E" w:rsidRPr="00A841CE">
        <w:rPr>
          <w:rFonts w:cs="Arial"/>
          <w:sz w:val="22"/>
          <w:szCs w:val="22"/>
        </w:rPr>
        <w:t xml:space="preserve"> </w:t>
      </w:r>
    </w:p>
    <w:p w14:paraId="7192D81F" w14:textId="7E0CEFA2" w:rsidR="0028242C" w:rsidRDefault="0028242C" w:rsidP="00A841CE">
      <w:pPr>
        <w:pStyle w:val="DeptBullets"/>
        <w:numPr>
          <w:ilvl w:val="0"/>
          <w:numId w:val="0"/>
        </w:numPr>
        <w:tabs>
          <w:tab w:val="left" w:pos="720"/>
        </w:tabs>
        <w:rPr>
          <w:sz w:val="22"/>
          <w:szCs w:val="22"/>
        </w:rPr>
      </w:pPr>
      <w:r w:rsidRPr="00A841CE">
        <w:rPr>
          <w:sz w:val="22"/>
          <w:szCs w:val="22"/>
        </w:rPr>
        <w:t xml:space="preserve">Confirmed by circulation to sub-committee members on </w:t>
      </w:r>
      <w:r w:rsidR="00DC721E" w:rsidRPr="00A841CE">
        <w:rPr>
          <w:sz w:val="22"/>
          <w:szCs w:val="22"/>
        </w:rPr>
        <w:t xml:space="preserve"> </w:t>
      </w:r>
      <w:r w:rsidR="00087645">
        <w:rPr>
          <w:sz w:val="22"/>
          <w:szCs w:val="22"/>
        </w:rPr>
        <w:t xml:space="preserve"> </w:t>
      </w:r>
      <w:r w:rsidR="00151091">
        <w:rPr>
          <w:sz w:val="22"/>
          <w:szCs w:val="22"/>
        </w:rPr>
        <w:t>02</w:t>
      </w:r>
      <w:r w:rsidR="00087645">
        <w:rPr>
          <w:sz w:val="22"/>
          <w:szCs w:val="22"/>
        </w:rPr>
        <w:t xml:space="preserve"> October 2018</w:t>
      </w:r>
    </w:p>
    <w:p w14:paraId="1174B3C5" w14:textId="486E1049" w:rsidR="00087645" w:rsidRPr="00A841CE" w:rsidRDefault="00151091" w:rsidP="00A841CE">
      <w:pPr>
        <w:pStyle w:val="DeptBullets"/>
        <w:numPr>
          <w:ilvl w:val="0"/>
          <w:numId w:val="0"/>
        </w:numPr>
        <w:tabs>
          <w:tab w:val="left" w:pos="720"/>
        </w:tabs>
        <w:rPr>
          <w:sz w:val="22"/>
          <w:szCs w:val="22"/>
        </w:rPr>
      </w:pPr>
      <w:r>
        <w:rPr>
          <w:sz w:val="22"/>
          <w:szCs w:val="22"/>
        </w:rPr>
        <w:t>To be r</w:t>
      </w:r>
      <w:r w:rsidR="00087645">
        <w:rPr>
          <w:sz w:val="22"/>
          <w:szCs w:val="22"/>
        </w:rPr>
        <w:t>atified at the sub-committee meeting on 12 December 2018</w:t>
      </w:r>
    </w:p>
    <w:p w14:paraId="297A1C6B" w14:textId="77777777" w:rsidR="0028242C" w:rsidRPr="00A841CE" w:rsidRDefault="0028242C" w:rsidP="00A841CE">
      <w:pPr>
        <w:pStyle w:val="DeptBullets"/>
        <w:numPr>
          <w:ilvl w:val="0"/>
          <w:numId w:val="0"/>
        </w:numPr>
        <w:rPr>
          <w:rFonts w:ascii="Edwardian Script ITC" w:hAnsi="Edwardian Script ITC" w:cs="Arial"/>
          <w:sz w:val="22"/>
          <w:szCs w:val="22"/>
        </w:rPr>
      </w:pPr>
    </w:p>
    <w:sectPr w:rsidR="0028242C" w:rsidRPr="00A841CE" w:rsidSect="00F47F69">
      <w:footerReference w:type="default" r:id="rId13"/>
      <w:pgSz w:w="11906" w:h="16838"/>
      <w:pgMar w:top="1440" w:right="1800" w:bottom="851"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F6962" w16cid:durableId="1F5DAB2D"/>
  <w16cid:commentId w16cid:paraId="43E53ABA" w16cid:durableId="1F5DAB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648D" w14:textId="77777777" w:rsidR="00972135" w:rsidRDefault="00972135">
      <w:r>
        <w:separator/>
      </w:r>
    </w:p>
  </w:endnote>
  <w:endnote w:type="continuationSeparator" w:id="0">
    <w:p w14:paraId="1F1C2AA2" w14:textId="77777777" w:rsidR="00972135" w:rsidRDefault="0097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27348"/>
      <w:docPartObj>
        <w:docPartGallery w:val="Page Numbers (Bottom of Page)"/>
        <w:docPartUnique/>
      </w:docPartObj>
    </w:sdtPr>
    <w:sdtEndPr>
      <w:rPr>
        <w:noProof/>
      </w:rPr>
    </w:sdtEndPr>
    <w:sdtContent>
      <w:p w14:paraId="044FE258" w14:textId="367E2707" w:rsidR="00972135" w:rsidRDefault="00972135">
        <w:pPr>
          <w:pStyle w:val="Footer"/>
          <w:jc w:val="center"/>
        </w:pPr>
        <w:r>
          <w:fldChar w:fldCharType="begin"/>
        </w:r>
        <w:r>
          <w:instrText xml:space="preserve"> PAGE   \* MERGEFORMAT </w:instrText>
        </w:r>
        <w:r>
          <w:fldChar w:fldCharType="separate"/>
        </w:r>
        <w:r w:rsidR="00DC48C1">
          <w:rPr>
            <w:noProof/>
          </w:rPr>
          <w:t>1</w:t>
        </w:r>
        <w:r>
          <w:rPr>
            <w:noProof/>
          </w:rPr>
          <w:fldChar w:fldCharType="end"/>
        </w:r>
      </w:p>
    </w:sdtContent>
  </w:sdt>
  <w:p w14:paraId="07AB03BE" w14:textId="77777777" w:rsidR="00972135" w:rsidRDefault="0097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43F3" w14:textId="77777777" w:rsidR="00972135" w:rsidRDefault="00972135">
      <w:r>
        <w:separator/>
      </w:r>
    </w:p>
  </w:footnote>
  <w:footnote w:type="continuationSeparator" w:id="0">
    <w:p w14:paraId="68F3B460" w14:textId="77777777" w:rsidR="00972135" w:rsidRDefault="0097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363"/>
    <w:multiLevelType w:val="hybridMultilevel"/>
    <w:tmpl w:val="CFA69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1516E"/>
    <w:multiLevelType w:val="hybridMultilevel"/>
    <w:tmpl w:val="601A5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8047F"/>
    <w:multiLevelType w:val="hybridMultilevel"/>
    <w:tmpl w:val="64987498"/>
    <w:lvl w:ilvl="0" w:tplc="236AF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5590D"/>
    <w:multiLevelType w:val="hybridMultilevel"/>
    <w:tmpl w:val="FF78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3E6F63"/>
    <w:multiLevelType w:val="hybridMultilevel"/>
    <w:tmpl w:val="0A4C7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9B0C8B"/>
    <w:multiLevelType w:val="hybridMultilevel"/>
    <w:tmpl w:val="A0382E2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1F9371F7"/>
    <w:multiLevelType w:val="hybridMultilevel"/>
    <w:tmpl w:val="BD46D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D0A8D"/>
    <w:multiLevelType w:val="hybridMultilevel"/>
    <w:tmpl w:val="8E08527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9" w15:restartNumberingAfterBreak="0">
    <w:nsid w:val="2083770E"/>
    <w:multiLevelType w:val="hybridMultilevel"/>
    <w:tmpl w:val="3D16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30F729A6"/>
    <w:multiLevelType w:val="hybridMultilevel"/>
    <w:tmpl w:val="DA78CE2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324C430F"/>
    <w:multiLevelType w:val="hybridMultilevel"/>
    <w:tmpl w:val="8FD4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C6213"/>
    <w:multiLevelType w:val="hybridMultilevel"/>
    <w:tmpl w:val="82E89D2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3CF38D3"/>
    <w:multiLevelType w:val="hybridMultilevel"/>
    <w:tmpl w:val="6074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9012C"/>
    <w:multiLevelType w:val="hybridMultilevel"/>
    <w:tmpl w:val="4EDC9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543608"/>
    <w:multiLevelType w:val="hybridMultilevel"/>
    <w:tmpl w:val="1D1E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328BF"/>
    <w:multiLevelType w:val="hybridMultilevel"/>
    <w:tmpl w:val="B27A9C0E"/>
    <w:lvl w:ilvl="0" w:tplc="08090001">
      <w:start w:val="1"/>
      <w:numFmt w:val="bullet"/>
      <w:lvlText w:val=""/>
      <w:lvlJc w:val="left"/>
      <w:pPr>
        <w:ind w:left="5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E7DC5"/>
    <w:multiLevelType w:val="hybridMultilevel"/>
    <w:tmpl w:val="88D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E7F20"/>
    <w:multiLevelType w:val="hybridMultilevel"/>
    <w:tmpl w:val="15526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043890"/>
    <w:multiLevelType w:val="hybridMultilevel"/>
    <w:tmpl w:val="59A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94652D4"/>
    <w:multiLevelType w:val="hybridMultilevel"/>
    <w:tmpl w:val="B8F89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7801D6"/>
    <w:multiLevelType w:val="hybridMultilevel"/>
    <w:tmpl w:val="4EEE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B594F"/>
    <w:multiLevelType w:val="hybridMultilevel"/>
    <w:tmpl w:val="4CB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9D292E"/>
    <w:multiLevelType w:val="hybridMultilevel"/>
    <w:tmpl w:val="5E08F5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B2E2B34"/>
    <w:multiLevelType w:val="hybridMultilevel"/>
    <w:tmpl w:val="4110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6D5B58"/>
    <w:multiLevelType w:val="hybridMultilevel"/>
    <w:tmpl w:val="ED28D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176457"/>
    <w:multiLevelType w:val="hybridMultilevel"/>
    <w:tmpl w:val="ED7417A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0" w15:restartNumberingAfterBreak="0">
    <w:nsid w:val="5F1E5F10"/>
    <w:multiLevelType w:val="hybridMultilevel"/>
    <w:tmpl w:val="7AE8BA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63DF3C77"/>
    <w:multiLevelType w:val="hybridMultilevel"/>
    <w:tmpl w:val="E8047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E0589F"/>
    <w:multiLevelType w:val="hybridMultilevel"/>
    <w:tmpl w:val="44165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5E18F3"/>
    <w:multiLevelType w:val="hybridMultilevel"/>
    <w:tmpl w:val="C0CC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4622E"/>
    <w:multiLevelType w:val="hybridMultilevel"/>
    <w:tmpl w:val="7A2670A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75B86C55"/>
    <w:multiLevelType w:val="hybridMultilevel"/>
    <w:tmpl w:val="FAE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A4F5C"/>
    <w:multiLevelType w:val="hybridMultilevel"/>
    <w:tmpl w:val="069A8E6A"/>
    <w:lvl w:ilvl="0" w:tplc="E2A4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E187D"/>
    <w:multiLevelType w:val="hybridMultilevel"/>
    <w:tmpl w:val="710A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0405C"/>
    <w:multiLevelType w:val="hybridMultilevel"/>
    <w:tmpl w:val="A0289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116045"/>
    <w:multiLevelType w:val="hybridMultilevel"/>
    <w:tmpl w:val="2470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F1A94"/>
    <w:multiLevelType w:val="hybridMultilevel"/>
    <w:tmpl w:val="B31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40FA0"/>
    <w:multiLevelType w:val="hybridMultilevel"/>
    <w:tmpl w:val="D1D69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
  </w:num>
  <w:num w:numId="4">
    <w:abstractNumId w:val="25"/>
  </w:num>
  <w:num w:numId="5">
    <w:abstractNumId w:val="12"/>
  </w:num>
  <w:num w:numId="6">
    <w:abstractNumId w:val="8"/>
  </w:num>
  <w:num w:numId="7">
    <w:abstractNumId w:val="14"/>
  </w:num>
  <w:num w:numId="8">
    <w:abstractNumId w:val="2"/>
  </w:num>
  <w:num w:numId="9">
    <w:abstractNumId w:val="21"/>
  </w:num>
  <w:num w:numId="10">
    <w:abstractNumId w:val="41"/>
  </w:num>
  <w:num w:numId="11">
    <w:abstractNumId w:val="22"/>
  </w:num>
  <w:num w:numId="12">
    <w:abstractNumId w:val="39"/>
  </w:num>
  <w:num w:numId="13">
    <w:abstractNumId w:val="40"/>
  </w:num>
  <w:num w:numId="14">
    <w:abstractNumId w:val="33"/>
  </w:num>
  <w:num w:numId="15">
    <w:abstractNumId w:val="17"/>
  </w:num>
  <w:num w:numId="16">
    <w:abstractNumId w:val="26"/>
  </w:num>
  <w:num w:numId="17">
    <w:abstractNumId w:val="21"/>
  </w:num>
  <w:num w:numId="18">
    <w:abstractNumId w:val="11"/>
  </w:num>
  <w:num w:numId="19">
    <w:abstractNumId w:val="6"/>
  </w:num>
  <w:num w:numId="20">
    <w:abstractNumId w:val="0"/>
  </w:num>
  <w:num w:numId="21">
    <w:abstractNumId w:val="37"/>
  </w:num>
  <w:num w:numId="22">
    <w:abstractNumId w:val="19"/>
  </w:num>
  <w:num w:numId="23">
    <w:abstractNumId w:val="27"/>
  </w:num>
  <w:num w:numId="24">
    <w:abstractNumId w:val="21"/>
  </w:num>
  <w:num w:numId="25">
    <w:abstractNumId w:val="19"/>
  </w:num>
  <w:num w:numId="26">
    <w:abstractNumId w:val="23"/>
  </w:num>
  <w:num w:numId="27">
    <w:abstractNumId w:val="13"/>
  </w:num>
  <w:num w:numId="28">
    <w:abstractNumId w:val="24"/>
  </w:num>
  <w:num w:numId="29">
    <w:abstractNumId w:val="30"/>
  </w:num>
  <w:num w:numId="30">
    <w:abstractNumId w:val="5"/>
  </w:num>
  <w:num w:numId="31">
    <w:abstractNumId w:val="34"/>
  </w:num>
  <w:num w:numId="32">
    <w:abstractNumId w:val="29"/>
  </w:num>
  <w:num w:numId="33">
    <w:abstractNumId w:val="21"/>
  </w:num>
  <w:num w:numId="34">
    <w:abstractNumId w:val="37"/>
  </w:num>
  <w:num w:numId="35">
    <w:abstractNumId w:val="31"/>
  </w:num>
  <w:num w:numId="36">
    <w:abstractNumId w:val="1"/>
  </w:num>
  <w:num w:numId="37">
    <w:abstractNumId w:val="15"/>
  </w:num>
  <w:num w:numId="38">
    <w:abstractNumId w:val="32"/>
  </w:num>
  <w:num w:numId="39">
    <w:abstractNumId w:val="18"/>
  </w:num>
  <w:num w:numId="40">
    <w:abstractNumId w:val="9"/>
  </w:num>
  <w:num w:numId="41">
    <w:abstractNumId w:val="20"/>
  </w:num>
  <w:num w:numId="42">
    <w:abstractNumId w:val="36"/>
  </w:num>
  <w:num w:numId="43">
    <w:abstractNumId w:val="3"/>
  </w:num>
  <w:num w:numId="44">
    <w:abstractNumId w:val="35"/>
  </w:num>
  <w:num w:numId="45">
    <w:abstractNumId w:val="16"/>
  </w:num>
  <w:num w:numId="46">
    <w:abstractNumId w:val="28"/>
  </w:num>
  <w:num w:numId="47">
    <w:abstractNumId w:val="7"/>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5646"/>
    <w:rsid w:val="00005D6E"/>
    <w:rsid w:val="00006943"/>
    <w:rsid w:val="00011F78"/>
    <w:rsid w:val="00022401"/>
    <w:rsid w:val="000227DD"/>
    <w:rsid w:val="00022DB6"/>
    <w:rsid w:val="00023139"/>
    <w:rsid w:val="000236D6"/>
    <w:rsid w:val="00024680"/>
    <w:rsid w:val="00026BB4"/>
    <w:rsid w:val="00031AC0"/>
    <w:rsid w:val="00032CCF"/>
    <w:rsid w:val="000354B1"/>
    <w:rsid w:val="000409E4"/>
    <w:rsid w:val="00041864"/>
    <w:rsid w:val="0004202B"/>
    <w:rsid w:val="00046343"/>
    <w:rsid w:val="00046DDA"/>
    <w:rsid w:val="0004776A"/>
    <w:rsid w:val="000477CB"/>
    <w:rsid w:val="00051288"/>
    <w:rsid w:val="00053C02"/>
    <w:rsid w:val="00054A0D"/>
    <w:rsid w:val="0005599D"/>
    <w:rsid w:val="00060A29"/>
    <w:rsid w:val="00062482"/>
    <w:rsid w:val="00065EFF"/>
    <w:rsid w:val="0007067C"/>
    <w:rsid w:val="00072527"/>
    <w:rsid w:val="00073553"/>
    <w:rsid w:val="000746E2"/>
    <w:rsid w:val="00075FE4"/>
    <w:rsid w:val="00076B5D"/>
    <w:rsid w:val="000833EF"/>
    <w:rsid w:val="00086598"/>
    <w:rsid w:val="0008662F"/>
    <w:rsid w:val="00087645"/>
    <w:rsid w:val="00091D5C"/>
    <w:rsid w:val="00091E21"/>
    <w:rsid w:val="000936C3"/>
    <w:rsid w:val="0009571A"/>
    <w:rsid w:val="000958B1"/>
    <w:rsid w:val="00095B85"/>
    <w:rsid w:val="00097C58"/>
    <w:rsid w:val="000A0C1B"/>
    <w:rsid w:val="000A0EF1"/>
    <w:rsid w:val="000A1620"/>
    <w:rsid w:val="000B129F"/>
    <w:rsid w:val="000B1468"/>
    <w:rsid w:val="000B4091"/>
    <w:rsid w:val="000B5CC2"/>
    <w:rsid w:val="000C04D7"/>
    <w:rsid w:val="000C456D"/>
    <w:rsid w:val="000C56B9"/>
    <w:rsid w:val="000D1EC1"/>
    <w:rsid w:val="000D3900"/>
    <w:rsid w:val="000D42E7"/>
    <w:rsid w:val="000D730F"/>
    <w:rsid w:val="000D78B1"/>
    <w:rsid w:val="000E1F47"/>
    <w:rsid w:val="000E2C61"/>
    <w:rsid w:val="000E3711"/>
    <w:rsid w:val="000E3A88"/>
    <w:rsid w:val="000E44A6"/>
    <w:rsid w:val="000E4B38"/>
    <w:rsid w:val="000E4C12"/>
    <w:rsid w:val="000E67D3"/>
    <w:rsid w:val="000E6988"/>
    <w:rsid w:val="000F0C06"/>
    <w:rsid w:val="000F1601"/>
    <w:rsid w:val="000F1A85"/>
    <w:rsid w:val="000F37CD"/>
    <w:rsid w:val="000F4E59"/>
    <w:rsid w:val="000F6AB3"/>
    <w:rsid w:val="001007EE"/>
    <w:rsid w:val="00105BB8"/>
    <w:rsid w:val="00105FBD"/>
    <w:rsid w:val="001103DF"/>
    <w:rsid w:val="00116F59"/>
    <w:rsid w:val="00121458"/>
    <w:rsid w:val="00121666"/>
    <w:rsid w:val="001229A7"/>
    <w:rsid w:val="00122F8B"/>
    <w:rsid w:val="00124431"/>
    <w:rsid w:val="001249C9"/>
    <w:rsid w:val="001301D4"/>
    <w:rsid w:val="00130248"/>
    <w:rsid w:val="001324B1"/>
    <w:rsid w:val="001344B2"/>
    <w:rsid w:val="001362FD"/>
    <w:rsid w:val="001366BB"/>
    <w:rsid w:val="001367D8"/>
    <w:rsid w:val="001369FB"/>
    <w:rsid w:val="001372F2"/>
    <w:rsid w:val="00146571"/>
    <w:rsid w:val="00151091"/>
    <w:rsid w:val="00152AC4"/>
    <w:rsid w:val="00153F85"/>
    <w:rsid w:val="0015430F"/>
    <w:rsid w:val="00163F03"/>
    <w:rsid w:val="00164AAA"/>
    <w:rsid w:val="00172115"/>
    <w:rsid w:val="0017385F"/>
    <w:rsid w:val="00175FD0"/>
    <w:rsid w:val="00176C0B"/>
    <w:rsid w:val="001804E8"/>
    <w:rsid w:val="001807E5"/>
    <w:rsid w:val="00180A06"/>
    <w:rsid w:val="00182783"/>
    <w:rsid w:val="00184123"/>
    <w:rsid w:val="001901D1"/>
    <w:rsid w:val="00195F8E"/>
    <w:rsid w:val="001961C0"/>
    <w:rsid w:val="00196CBE"/>
    <w:rsid w:val="00197592"/>
    <w:rsid w:val="00197932"/>
    <w:rsid w:val="001A0AF6"/>
    <w:rsid w:val="001A1456"/>
    <w:rsid w:val="001A1AD1"/>
    <w:rsid w:val="001A327F"/>
    <w:rsid w:val="001A359C"/>
    <w:rsid w:val="001A54FA"/>
    <w:rsid w:val="001A606E"/>
    <w:rsid w:val="001B05C8"/>
    <w:rsid w:val="001B6DF9"/>
    <w:rsid w:val="001C1B39"/>
    <w:rsid w:val="001C2A3B"/>
    <w:rsid w:val="001C3F33"/>
    <w:rsid w:val="001C4C1B"/>
    <w:rsid w:val="001C5E74"/>
    <w:rsid w:val="001D1D7C"/>
    <w:rsid w:val="001D55BC"/>
    <w:rsid w:val="001D7E7C"/>
    <w:rsid w:val="001D7FB3"/>
    <w:rsid w:val="001E3657"/>
    <w:rsid w:val="001E4334"/>
    <w:rsid w:val="001E4D0A"/>
    <w:rsid w:val="001E6E31"/>
    <w:rsid w:val="001F0D67"/>
    <w:rsid w:val="001F45F1"/>
    <w:rsid w:val="001F6042"/>
    <w:rsid w:val="00200649"/>
    <w:rsid w:val="002009C2"/>
    <w:rsid w:val="0020586D"/>
    <w:rsid w:val="00205E7B"/>
    <w:rsid w:val="00206761"/>
    <w:rsid w:val="00211C37"/>
    <w:rsid w:val="00212D24"/>
    <w:rsid w:val="0021495D"/>
    <w:rsid w:val="002165FF"/>
    <w:rsid w:val="00217581"/>
    <w:rsid w:val="0022057C"/>
    <w:rsid w:val="00222687"/>
    <w:rsid w:val="00223081"/>
    <w:rsid w:val="002315CB"/>
    <w:rsid w:val="00232410"/>
    <w:rsid w:val="002335B0"/>
    <w:rsid w:val="002338A1"/>
    <w:rsid w:val="002358FB"/>
    <w:rsid w:val="00235D7E"/>
    <w:rsid w:val="0023664E"/>
    <w:rsid w:val="00243D51"/>
    <w:rsid w:val="00245C6D"/>
    <w:rsid w:val="00250559"/>
    <w:rsid w:val="0025125F"/>
    <w:rsid w:val="002527B9"/>
    <w:rsid w:val="00257CEE"/>
    <w:rsid w:val="00261C5E"/>
    <w:rsid w:val="00261F69"/>
    <w:rsid w:val="00266064"/>
    <w:rsid w:val="0027611C"/>
    <w:rsid w:val="00277365"/>
    <w:rsid w:val="00280B4A"/>
    <w:rsid w:val="00281CDF"/>
    <w:rsid w:val="0028242C"/>
    <w:rsid w:val="00283613"/>
    <w:rsid w:val="002840D0"/>
    <w:rsid w:val="0028517B"/>
    <w:rsid w:val="002857F4"/>
    <w:rsid w:val="00286E05"/>
    <w:rsid w:val="0028798F"/>
    <w:rsid w:val="0029038F"/>
    <w:rsid w:val="00292449"/>
    <w:rsid w:val="00294F74"/>
    <w:rsid w:val="00295EFC"/>
    <w:rsid w:val="00297991"/>
    <w:rsid w:val="002A18B1"/>
    <w:rsid w:val="002A21DE"/>
    <w:rsid w:val="002A28B0"/>
    <w:rsid w:val="002A4683"/>
    <w:rsid w:val="002A73C9"/>
    <w:rsid w:val="002B0AC9"/>
    <w:rsid w:val="002B1B8D"/>
    <w:rsid w:val="002B37B4"/>
    <w:rsid w:val="002B4958"/>
    <w:rsid w:val="002B651E"/>
    <w:rsid w:val="002B6B93"/>
    <w:rsid w:val="002B7397"/>
    <w:rsid w:val="002C122B"/>
    <w:rsid w:val="002C1FBA"/>
    <w:rsid w:val="002C34AA"/>
    <w:rsid w:val="002D14E8"/>
    <w:rsid w:val="002D1929"/>
    <w:rsid w:val="002D2A7A"/>
    <w:rsid w:val="002E28FA"/>
    <w:rsid w:val="002E3870"/>
    <w:rsid w:val="002E40DE"/>
    <w:rsid w:val="002F23FA"/>
    <w:rsid w:val="002F4400"/>
    <w:rsid w:val="002F6BE2"/>
    <w:rsid w:val="002F6F44"/>
    <w:rsid w:val="003022AA"/>
    <w:rsid w:val="00302895"/>
    <w:rsid w:val="003032A0"/>
    <w:rsid w:val="00305937"/>
    <w:rsid w:val="00310708"/>
    <w:rsid w:val="00312601"/>
    <w:rsid w:val="00312BD3"/>
    <w:rsid w:val="00314240"/>
    <w:rsid w:val="00317885"/>
    <w:rsid w:val="00321418"/>
    <w:rsid w:val="0032284D"/>
    <w:rsid w:val="003277A5"/>
    <w:rsid w:val="00333BF8"/>
    <w:rsid w:val="00347A3B"/>
    <w:rsid w:val="00347D4D"/>
    <w:rsid w:val="00352EF0"/>
    <w:rsid w:val="00353F76"/>
    <w:rsid w:val="00354B56"/>
    <w:rsid w:val="003551B6"/>
    <w:rsid w:val="00356782"/>
    <w:rsid w:val="003577B5"/>
    <w:rsid w:val="00360051"/>
    <w:rsid w:val="00367C49"/>
    <w:rsid w:val="00367E5F"/>
    <w:rsid w:val="00367EEB"/>
    <w:rsid w:val="00370895"/>
    <w:rsid w:val="003727EC"/>
    <w:rsid w:val="00374D60"/>
    <w:rsid w:val="00376746"/>
    <w:rsid w:val="00376795"/>
    <w:rsid w:val="00376A87"/>
    <w:rsid w:val="00377634"/>
    <w:rsid w:val="00380648"/>
    <w:rsid w:val="003811D7"/>
    <w:rsid w:val="003842A0"/>
    <w:rsid w:val="003903F3"/>
    <w:rsid w:val="003915D3"/>
    <w:rsid w:val="00392AE9"/>
    <w:rsid w:val="00392E1E"/>
    <w:rsid w:val="003943A1"/>
    <w:rsid w:val="00396EC4"/>
    <w:rsid w:val="003A161F"/>
    <w:rsid w:val="003B05D8"/>
    <w:rsid w:val="003B1D8E"/>
    <w:rsid w:val="003B32D3"/>
    <w:rsid w:val="003B4396"/>
    <w:rsid w:val="003B47A0"/>
    <w:rsid w:val="003B4AA3"/>
    <w:rsid w:val="003B4DAA"/>
    <w:rsid w:val="003B78F9"/>
    <w:rsid w:val="003C2989"/>
    <w:rsid w:val="003C4615"/>
    <w:rsid w:val="003D017B"/>
    <w:rsid w:val="003D10D3"/>
    <w:rsid w:val="003D308A"/>
    <w:rsid w:val="003D4E9E"/>
    <w:rsid w:val="003D6AA6"/>
    <w:rsid w:val="003D74A2"/>
    <w:rsid w:val="003D7A13"/>
    <w:rsid w:val="003E1B86"/>
    <w:rsid w:val="003E25EF"/>
    <w:rsid w:val="003E5722"/>
    <w:rsid w:val="003E6194"/>
    <w:rsid w:val="003E64C0"/>
    <w:rsid w:val="003E6F61"/>
    <w:rsid w:val="003F074C"/>
    <w:rsid w:val="003F0FE9"/>
    <w:rsid w:val="003F10CB"/>
    <w:rsid w:val="003F1C3A"/>
    <w:rsid w:val="003F3701"/>
    <w:rsid w:val="004025C7"/>
    <w:rsid w:val="00402829"/>
    <w:rsid w:val="00403998"/>
    <w:rsid w:val="0040449C"/>
    <w:rsid w:val="0040662B"/>
    <w:rsid w:val="00410839"/>
    <w:rsid w:val="00424D1E"/>
    <w:rsid w:val="004261B7"/>
    <w:rsid w:val="00427596"/>
    <w:rsid w:val="00430DC5"/>
    <w:rsid w:val="00432F52"/>
    <w:rsid w:val="0043469F"/>
    <w:rsid w:val="0043481B"/>
    <w:rsid w:val="004363FA"/>
    <w:rsid w:val="0043646C"/>
    <w:rsid w:val="0043662E"/>
    <w:rsid w:val="004373AF"/>
    <w:rsid w:val="00437611"/>
    <w:rsid w:val="00437710"/>
    <w:rsid w:val="004403A8"/>
    <w:rsid w:val="00441E25"/>
    <w:rsid w:val="00450D89"/>
    <w:rsid w:val="004533A7"/>
    <w:rsid w:val="00456BA6"/>
    <w:rsid w:val="0045787F"/>
    <w:rsid w:val="00457A33"/>
    <w:rsid w:val="00460505"/>
    <w:rsid w:val="00461B1E"/>
    <w:rsid w:val="00461B66"/>
    <w:rsid w:val="00463122"/>
    <w:rsid w:val="00470A24"/>
    <w:rsid w:val="00471278"/>
    <w:rsid w:val="004718D8"/>
    <w:rsid w:val="004751A4"/>
    <w:rsid w:val="0047615C"/>
    <w:rsid w:val="004803E0"/>
    <w:rsid w:val="00480E77"/>
    <w:rsid w:val="00480EC6"/>
    <w:rsid w:val="0048291B"/>
    <w:rsid w:val="00484C39"/>
    <w:rsid w:val="00484FB7"/>
    <w:rsid w:val="004917F2"/>
    <w:rsid w:val="004955D9"/>
    <w:rsid w:val="00495DB4"/>
    <w:rsid w:val="004A62C7"/>
    <w:rsid w:val="004A7361"/>
    <w:rsid w:val="004A7D81"/>
    <w:rsid w:val="004B0435"/>
    <w:rsid w:val="004B0F57"/>
    <w:rsid w:val="004B1E30"/>
    <w:rsid w:val="004B341D"/>
    <w:rsid w:val="004B4636"/>
    <w:rsid w:val="004B4D23"/>
    <w:rsid w:val="004C39DE"/>
    <w:rsid w:val="004C7B48"/>
    <w:rsid w:val="004D3DA1"/>
    <w:rsid w:val="004D56AA"/>
    <w:rsid w:val="004D7FCE"/>
    <w:rsid w:val="004E03D9"/>
    <w:rsid w:val="004E06DD"/>
    <w:rsid w:val="004E633C"/>
    <w:rsid w:val="004E717A"/>
    <w:rsid w:val="004E7B30"/>
    <w:rsid w:val="004E7D6C"/>
    <w:rsid w:val="004F07DA"/>
    <w:rsid w:val="004F252A"/>
    <w:rsid w:val="004F2B09"/>
    <w:rsid w:val="004F715F"/>
    <w:rsid w:val="00501633"/>
    <w:rsid w:val="005038EA"/>
    <w:rsid w:val="00505DB0"/>
    <w:rsid w:val="00511CA5"/>
    <w:rsid w:val="00511E54"/>
    <w:rsid w:val="00512543"/>
    <w:rsid w:val="0051268B"/>
    <w:rsid w:val="00512A18"/>
    <w:rsid w:val="00514854"/>
    <w:rsid w:val="00514CA3"/>
    <w:rsid w:val="0051506F"/>
    <w:rsid w:val="005150CE"/>
    <w:rsid w:val="00515958"/>
    <w:rsid w:val="00516950"/>
    <w:rsid w:val="00517652"/>
    <w:rsid w:val="0052704A"/>
    <w:rsid w:val="00527904"/>
    <w:rsid w:val="00527B2B"/>
    <w:rsid w:val="00530814"/>
    <w:rsid w:val="00530A66"/>
    <w:rsid w:val="0053537B"/>
    <w:rsid w:val="005370A1"/>
    <w:rsid w:val="005439B0"/>
    <w:rsid w:val="00543F90"/>
    <w:rsid w:val="005450FA"/>
    <w:rsid w:val="00545301"/>
    <w:rsid w:val="0054761E"/>
    <w:rsid w:val="005540E5"/>
    <w:rsid w:val="005605BE"/>
    <w:rsid w:val="00565333"/>
    <w:rsid w:val="00567597"/>
    <w:rsid w:val="00567BE5"/>
    <w:rsid w:val="0057022B"/>
    <w:rsid w:val="00570DB3"/>
    <w:rsid w:val="00571FE8"/>
    <w:rsid w:val="00580391"/>
    <w:rsid w:val="00591342"/>
    <w:rsid w:val="00591B39"/>
    <w:rsid w:val="00592B2A"/>
    <w:rsid w:val="005957C5"/>
    <w:rsid w:val="0059677C"/>
    <w:rsid w:val="005973BE"/>
    <w:rsid w:val="005A0B3F"/>
    <w:rsid w:val="005A339B"/>
    <w:rsid w:val="005A68B4"/>
    <w:rsid w:val="005B1CC3"/>
    <w:rsid w:val="005B5A07"/>
    <w:rsid w:val="005B76B0"/>
    <w:rsid w:val="005C1372"/>
    <w:rsid w:val="005C31FA"/>
    <w:rsid w:val="005C6B28"/>
    <w:rsid w:val="005D4219"/>
    <w:rsid w:val="005D499F"/>
    <w:rsid w:val="005D57D6"/>
    <w:rsid w:val="005D5D00"/>
    <w:rsid w:val="005E0677"/>
    <w:rsid w:val="005E1E66"/>
    <w:rsid w:val="005E1FF4"/>
    <w:rsid w:val="005E215E"/>
    <w:rsid w:val="005E5041"/>
    <w:rsid w:val="005E5EF7"/>
    <w:rsid w:val="005F15E2"/>
    <w:rsid w:val="005F3FC3"/>
    <w:rsid w:val="00602135"/>
    <w:rsid w:val="0060557A"/>
    <w:rsid w:val="00607A4B"/>
    <w:rsid w:val="00612C9E"/>
    <w:rsid w:val="00612D03"/>
    <w:rsid w:val="00612D59"/>
    <w:rsid w:val="0061767F"/>
    <w:rsid w:val="00626734"/>
    <w:rsid w:val="0062704E"/>
    <w:rsid w:val="00627F5C"/>
    <w:rsid w:val="00634682"/>
    <w:rsid w:val="0063507E"/>
    <w:rsid w:val="00635930"/>
    <w:rsid w:val="006363E9"/>
    <w:rsid w:val="006426FF"/>
    <w:rsid w:val="00644411"/>
    <w:rsid w:val="00644CE4"/>
    <w:rsid w:val="00647661"/>
    <w:rsid w:val="006506D7"/>
    <w:rsid w:val="00653A4E"/>
    <w:rsid w:val="006556B6"/>
    <w:rsid w:val="00656207"/>
    <w:rsid w:val="00656C36"/>
    <w:rsid w:val="00660F8F"/>
    <w:rsid w:val="00663758"/>
    <w:rsid w:val="0066663D"/>
    <w:rsid w:val="00670C1E"/>
    <w:rsid w:val="00671749"/>
    <w:rsid w:val="0067202C"/>
    <w:rsid w:val="006738A2"/>
    <w:rsid w:val="006742AA"/>
    <w:rsid w:val="00676C9B"/>
    <w:rsid w:val="00682430"/>
    <w:rsid w:val="006858D6"/>
    <w:rsid w:val="00687908"/>
    <w:rsid w:val="00690AC5"/>
    <w:rsid w:val="00692252"/>
    <w:rsid w:val="00692A10"/>
    <w:rsid w:val="0069359F"/>
    <w:rsid w:val="00694ADF"/>
    <w:rsid w:val="00695D24"/>
    <w:rsid w:val="006962AD"/>
    <w:rsid w:val="006A0189"/>
    <w:rsid w:val="006A0604"/>
    <w:rsid w:val="006A1127"/>
    <w:rsid w:val="006A222F"/>
    <w:rsid w:val="006A2F72"/>
    <w:rsid w:val="006A3278"/>
    <w:rsid w:val="006A55E1"/>
    <w:rsid w:val="006A5E50"/>
    <w:rsid w:val="006B2464"/>
    <w:rsid w:val="006B4756"/>
    <w:rsid w:val="006B6EF0"/>
    <w:rsid w:val="006B7D6B"/>
    <w:rsid w:val="006C3FD7"/>
    <w:rsid w:val="006C4AC1"/>
    <w:rsid w:val="006C5604"/>
    <w:rsid w:val="006C79F6"/>
    <w:rsid w:val="006D3EBD"/>
    <w:rsid w:val="006D486A"/>
    <w:rsid w:val="006D74EA"/>
    <w:rsid w:val="006E274C"/>
    <w:rsid w:val="006E53F9"/>
    <w:rsid w:val="006E5776"/>
    <w:rsid w:val="006E6F0B"/>
    <w:rsid w:val="006E7766"/>
    <w:rsid w:val="006F3046"/>
    <w:rsid w:val="006F7430"/>
    <w:rsid w:val="007104E4"/>
    <w:rsid w:val="0071388B"/>
    <w:rsid w:val="007164E6"/>
    <w:rsid w:val="00725098"/>
    <w:rsid w:val="00727F46"/>
    <w:rsid w:val="0073034E"/>
    <w:rsid w:val="00734E55"/>
    <w:rsid w:val="00736FBA"/>
    <w:rsid w:val="0074127E"/>
    <w:rsid w:val="00741DCE"/>
    <w:rsid w:val="00742443"/>
    <w:rsid w:val="0074258D"/>
    <w:rsid w:val="007442BB"/>
    <w:rsid w:val="007457D4"/>
    <w:rsid w:val="007463C5"/>
    <w:rsid w:val="00746846"/>
    <w:rsid w:val="00746A3B"/>
    <w:rsid w:val="007510C3"/>
    <w:rsid w:val="0075185A"/>
    <w:rsid w:val="00752445"/>
    <w:rsid w:val="007530EE"/>
    <w:rsid w:val="00756245"/>
    <w:rsid w:val="007563E8"/>
    <w:rsid w:val="007573FE"/>
    <w:rsid w:val="00757964"/>
    <w:rsid w:val="00762431"/>
    <w:rsid w:val="0076458E"/>
    <w:rsid w:val="00764680"/>
    <w:rsid w:val="007667A6"/>
    <w:rsid w:val="007667CE"/>
    <w:rsid w:val="00767063"/>
    <w:rsid w:val="00770118"/>
    <w:rsid w:val="007711AC"/>
    <w:rsid w:val="0077146D"/>
    <w:rsid w:val="007715DA"/>
    <w:rsid w:val="0077240B"/>
    <w:rsid w:val="007734F7"/>
    <w:rsid w:val="00774AD1"/>
    <w:rsid w:val="00775AFE"/>
    <w:rsid w:val="00781054"/>
    <w:rsid w:val="00782B08"/>
    <w:rsid w:val="00782FE4"/>
    <w:rsid w:val="00783BA8"/>
    <w:rsid w:val="0078546A"/>
    <w:rsid w:val="00785823"/>
    <w:rsid w:val="00790C52"/>
    <w:rsid w:val="0079294B"/>
    <w:rsid w:val="007940AE"/>
    <w:rsid w:val="007A10F9"/>
    <w:rsid w:val="007A39BC"/>
    <w:rsid w:val="007A4C02"/>
    <w:rsid w:val="007B0474"/>
    <w:rsid w:val="007B057A"/>
    <w:rsid w:val="007B27E6"/>
    <w:rsid w:val="007B49CD"/>
    <w:rsid w:val="007B593B"/>
    <w:rsid w:val="007B5A46"/>
    <w:rsid w:val="007C1BC2"/>
    <w:rsid w:val="007C1C90"/>
    <w:rsid w:val="007C1CBE"/>
    <w:rsid w:val="007C1FEB"/>
    <w:rsid w:val="007C65EA"/>
    <w:rsid w:val="007D0DBA"/>
    <w:rsid w:val="007D21B1"/>
    <w:rsid w:val="007D35D5"/>
    <w:rsid w:val="007D4700"/>
    <w:rsid w:val="007D4DB0"/>
    <w:rsid w:val="007D529B"/>
    <w:rsid w:val="007D5D93"/>
    <w:rsid w:val="007E1BFF"/>
    <w:rsid w:val="007F073B"/>
    <w:rsid w:val="007F1846"/>
    <w:rsid w:val="00801F29"/>
    <w:rsid w:val="00805B04"/>
    <w:rsid w:val="00805BF9"/>
    <w:rsid w:val="00805C72"/>
    <w:rsid w:val="0081049B"/>
    <w:rsid w:val="008110CD"/>
    <w:rsid w:val="00813AE9"/>
    <w:rsid w:val="00820BD0"/>
    <w:rsid w:val="00825BA0"/>
    <w:rsid w:val="008261BE"/>
    <w:rsid w:val="00826E88"/>
    <w:rsid w:val="00831225"/>
    <w:rsid w:val="00833141"/>
    <w:rsid w:val="008428AB"/>
    <w:rsid w:val="00842A5D"/>
    <w:rsid w:val="00847289"/>
    <w:rsid w:val="00851495"/>
    <w:rsid w:val="00851FF0"/>
    <w:rsid w:val="0085351C"/>
    <w:rsid w:val="00853EDD"/>
    <w:rsid w:val="00855AAE"/>
    <w:rsid w:val="00855B6F"/>
    <w:rsid w:val="00862E30"/>
    <w:rsid w:val="00863664"/>
    <w:rsid w:val="00867E7A"/>
    <w:rsid w:val="008731FB"/>
    <w:rsid w:val="0087506C"/>
    <w:rsid w:val="008751FA"/>
    <w:rsid w:val="0088151C"/>
    <w:rsid w:val="008817AB"/>
    <w:rsid w:val="008843A4"/>
    <w:rsid w:val="00890EBE"/>
    <w:rsid w:val="0089521F"/>
    <w:rsid w:val="00897CCB"/>
    <w:rsid w:val="008A0E11"/>
    <w:rsid w:val="008A27F5"/>
    <w:rsid w:val="008A2DDD"/>
    <w:rsid w:val="008A3CBD"/>
    <w:rsid w:val="008A5C70"/>
    <w:rsid w:val="008A6F0F"/>
    <w:rsid w:val="008A796A"/>
    <w:rsid w:val="008B1C49"/>
    <w:rsid w:val="008B5497"/>
    <w:rsid w:val="008B67CC"/>
    <w:rsid w:val="008B7776"/>
    <w:rsid w:val="008C0AA7"/>
    <w:rsid w:val="008C5C95"/>
    <w:rsid w:val="008C6B56"/>
    <w:rsid w:val="008C7EC3"/>
    <w:rsid w:val="008D1228"/>
    <w:rsid w:val="008D56B3"/>
    <w:rsid w:val="008E3BDA"/>
    <w:rsid w:val="008E46CB"/>
    <w:rsid w:val="008E7553"/>
    <w:rsid w:val="008E7EE7"/>
    <w:rsid w:val="008F228C"/>
    <w:rsid w:val="008F2A46"/>
    <w:rsid w:val="008F2B58"/>
    <w:rsid w:val="008F452F"/>
    <w:rsid w:val="009008AC"/>
    <w:rsid w:val="00901820"/>
    <w:rsid w:val="0090521C"/>
    <w:rsid w:val="00905ADC"/>
    <w:rsid w:val="00906C33"/>
    <w:rsid w:val="00916D53"/>
    <w:rsid w:val="009173AF"/>
    <w:rsid w:val="00917B8B"/>
    <w:rsid w:val="0092020A"/>
    <w:rsid w:val="00921323"/>
    <w:rsid w:val="0092141D"/>
    <w:rsid w:val="00922BF7"/>
    <w:rsid w:val="00925C39"/>
    <w:rsid w:val="00926742"/>
    <w:rsid w:val="00926F25"/>
    <w:rsid w:val="00932946"/>
    <w:rsid w:val="009378CE"/>
    <w:rsid w:val="009424FA"/>
    <w:rsid w:val="009426CB"/>
    <w:rsid w:val="00942B1C"/>
    <w:rsid w:val="009453F2"/>
    <w:rsid w:val="00947D18"/>
    <w:rsid w:val="00960897"/>
    <w:rsid w:val="0096124B"/>
    <w:rsid w:val="00963073"/>
    <w:rsid w:val="00964DAD"/>
    <w:rsid w:val="00967A14"/>
    <w:rsid w:val="00972135"/>
    <w:rsid w:val="0097315A"/>
    <w:rsid w:val="009732FD"/>
    <w:rsid w:val="00973488"/>
    <w:rsid w:val="009762E1"/>
    <w:rsid w:val="00981534"/>
    <w:rsid w:val="009827E0"/>
    <w:rsid w:val="009835B1"/>
    <w:rsid w:val="00995739"/>
    <w:rsid w:val="00995926"/>
    <w:rsid w:val="009972CF"/>
    <w:rsid w:val="009A0F19"/>
    <w:rsid w:val="009A2693"/>
    <w:rsid w:val="009A35CE"/>
    <w:rsid w:val="009A3773"/>
    <w:rsid w:val="009A3F0A"/>
    <w:rsid w:val="009A54ED"/>
    <w:rsid w:val="009A6816"/>
    <w:rsid w:val="009A7718"/>
    <w:rsid w:val="009B0F51"/>
    <w:rsid w:val="009B3EFE"/>
    <w:rsid w:val="009B493A"/>
    <w:rsid w:val="009B6871"/>
    <w:rsid w:val="009C4447"/>
    <w:rsid w:val="009C4888"/>
    <w:rsid w:val="009D00AF"/>
    <w:rsid w:val="009D3D73"/>
    <w:rsid w:val="009E3989"/>
    <w:rsid w:val="009E73AD"/>
    <w:rsid w:val="009F267A"/>
    <w:rsid w:val="009F5357"/>
    <w:rsid w:val="009F5D06"/>
    <w:rsid w:val="009F74F5"/>
    <w:rsid w:val="009F7653"/>
    <w:rsid w:val="00A0011E"/>
    <w:rsid w:val="00A00569"/>
    <w:rsid w:val="00A03422"/>
    <w:rsid w:val="00A07091"/>
    <w:rsid w:val="00A07E53"/>
    <w:rsid w:val="00A151C8"/>
    <w:rsid w:val="00A15691"/>
    <w:rsid w:val="00A1656C"/>
    <w:rsid w:val="00A21E85"/>
    <w:rsid w:val="00A21FE8"/>
    <w:rsid w:val="00A2336F"/>
    <w:rsid w:val="00A2712A"/>
    <w:rsid w:val="00A27264"/>
    <w:rsid w:val="00A27504"/>
    <w:rsid w:val="00A27B35"/>
    <w:rsid w:val="00A327D9"/>
    <w:rsid w:val="00A329CD"/>
    <w:rsid w:val="00A3306B"/>
    <w:rsid w:val="00A358CC"/>
    <w:rsid w:val="00A36044"/>
    <w:rsid w:val="00A3611D"/>
    <w:rsid w:val="00A366A9"/>
    <w:rsid w:val="00A40261"/>
    <w:rsid w:val="00A42C35"/>
    <w:rsid w:val="00A45632"/>
    <w:rsid w:val="00A46912"/>
    <w:rsid w:val="00A52ADD"/>
    <w:rsid w:val="00A53382"/>
    <w:rsid w:val="00A57084"/>
    <w:rsid w:val="00A624E2"/>
    <w:rsid w:val="00A63C5B"/>
    <w:rsid w:val="00A64099"/>
    <w:rsid w:val="00A65523"/>
    <w:rsid w:val="00A65F2C"/>
    <w:rsid w:val="00A7368B"/>
    <w:rsid w:val="00A763C2"/>
    <w:rsid w:val="00A7775C"/>
    <w:rsid w:val="00A82596"/>
    <w:rsid w:val="00A841CE"/>
    <w:rsid w:val="00A851B2"/>
    <w:rsid w:val="00A85A17"/>
    <w:rsid w:val="00A87D74"/>
    <w:rsid w:val="00A90713"/>
    <w:rsid w:val="00A91808"/>
    <w:rsid w:val="00A96425"/>
    <w:rsid w:val="00A96D3B"/>
    <w:rsid w:val="00A97B7B"/>
    <w:rsid w:val="00AA1F91"/>
    <w:rsid w:val="00AA596D"/>
    <w:rsid w:val="00AA7A34"/>
    <w:rsid w:val="00AB0668"/>
    <w:rsid w:val="00AB2F37"/>
    <w:rsid w:val="00AB50CB"/>
    <w:rsid w:val="00AB6016"/>
    <w:rsid w:val="00AC271E"/>
    <w:rsid w:val="00AC2A37"/>
    <w:rsid w:val="00AC4727"/>
    <w:rsid w:val="00AC5424"/>
    <w:rsid w:val="00AC7101"/>
    <w:rsid w:val="00AD01CB"/>
    <w:rsid w:val="00AD0E50"/>
    <w:rsid w:val="00AD0F9D"/>
    <w:rsid w:val="00AD11B6"/>
    <w:rsid w:val="00AD1665"/>
    <w:rsid w:val="00AD2876"/>
    <w:rsid w:val="00AD309C"/>
    <w:rsid w:val="00AD632D"/>
    <w:rsid w:val="00AE30DC"/>
    <w:rsid w:val="00AE409F"/>
    <w:rsid w:val="00AE5A06"/>
    <w:rsid w:val="00AE7E6E"/>
    <w:rsid w:val="00AF0554"/>
    <w:rsid w:val="00AF1C07"/>
    <w:rsid w:val="00AF22E1"/>
    <w:rsid w:val="00AF2D2D"/>
    <w:rsid w:val="00AF2FD5"/>
    <w:rsid w:val="00AF5B69"/>
    <w:rsid w:val="00AF737F"/>
    <w:rsid w:val="00B006DF"/>
    <w:rsid w:val="00B007D0"/>
    <w:rsid w:val="00B014C7"/>
    <w:rsid w:val="00B01E7B"/>
    <w:rsid w:val="00B05ECD"/>
    <w:rsid w:val="00B06172"/>
    <w:rsid w:val="00B06B3C"/>
    <w:rsid w:val="00B073BA"/>
    <w:rsid w:val="00B07B14"/>
    <w:rsid w:val="00B10911"/>
    <w:rsid w:val="00B154AB"/>
    <w:rsid w:val="00B15F92"/>
    <w:rsid w:val="00B1619E"/>
    <w:rsid w:val="00B16A24"/>
    <w:rsid w:val="00B16A8C"/>
    <w:rsid w:val="00B17A97"/>
    <w:rsid w:val="00B2039A"/>
    <w:rsid w:val="00B20BD0"/>
    <w:rsid w:val="00B21C6E"/>
    <w:rsid w:val="00B275C1"/>
    <w:rsid w:val="00B27CDF"/>
    <w:rsid w:val="00B30E17"/>
    <w:rsid w:val="00B343B8"/>
    <w:rsid w:val="00B35E3C"/>
    <w:rsid w:val="00B37C4E"/>
    <w:rsid w:val="00B417FE"/>
    <w:rsid w:val="00B419D7"/>
    <w:rsid w:val="00B42F22"/>
    <w:rsid w:val="00B432ED"/>
    <w:rsid w:val="00B46661"/>
    <w:rsid w:val="00B4705A"/>
    <w:rsid w:val="00B47211"/>
    <w:rsid w:val="00B474D6"/>
    <w:rsid w:val="00B52F03"/>
    <w:rsid w:val="00B55DE9"/>
    <w:rsid w:val="00B62351"/>
    <w:rsid w:val="00B624F2"/>
    <w:rsid w:val="00B6381F"/>
    <w:rsid w:val="00B640B8"/>
    <w:rsid w:val="00B6522B"/>
    <w:rsid w:val="00B65709"/>
    <w:rsid w:val="00B67DF2"/>
    <w:rsid w:val="00B70824"/>
    <w:rsid w:val="00B70D65"/>
    <w:rsid w:val="00B74903"/>
    <w:rsid w:val="00B75BD4"/>
    <w:rsid w:val="00B75FD7"/>
    <w:rsid w:val="00B77D01"/>
    <w:rsid w:val="00B80FE8"/>
    <w:rsid w:val="00B85BF7"/>
    <w:rsid w:val="00B86FE8"/>
    <w:rsid w:val="00B939CC"/>
    <w:rsid w:val="00B9471B"/>
    <w:rsid w:val="00BA2BE5"/>
    <w:rsid w:val="00BA2E8D"/>
    <w:rsid w:val="00BA50CA"/>
    <w:rsid w:val="00BA7653"/>
    <w:rsid w:val="00BB5F01"/>
    <w:rsid w:val="00BB694D"/>
    <w:rsid w:val="00BB787B"/>
    <w:rsid w:val="00BC1C1A"/>
    <w:rsid w:val="00BC2473"/>
    <w:rsid w:val="00BC2909"/>
    <w:rsid w:val="00BC3730"/>
    <w:rsid w:val="00BC383B"/>
    <w:rsid w:val="00BC547B"/>
    <w:rsid w:val="00BD11C0"/>
    <w:rsid w:val="00BD22A4"/>
    <w:rsid w:val="00BD4B6C"/>
    <w:rsid w:val="00BD572C"/>
    <w:rsid w:val="00BE0DFC"/>
    <w:rsid w:val="00BE6043"/>
    <w:rsid w:val="00BE6BCB"/>
    <w:rsid w:val="00BF6F96"/>
    <w:rsid w:val="00C03BB1"/>
    <w:rsid w:val="00C06F14"/>
    <w:rsid w:val="00C1030D"/>
    <w:rsid w:val="00C16416"/>
    <w:rsid w:val="00C207AC"/>
    <w:rsid w:val="00C2147A"/>
    <w:rsid w:val="00C2621E"/>
    <w:rsid w:val="00C26FE3"/>
    <w:rsid w:val="00C27670"/>
    <w:rsid w:val="00C302BE"/>
    <w:rsid w:val="00C3271F"/>
    <w:rsid w:val="00C36C75"/>
    <w:rsid w:val="00C37933"/>
    <w:rsid w:val="00C408C7"/>
    <w:rsid w:val="00C40E74"/>
    <w:rsid w:val="00C44F77"/>
    <w:rsid w:val="00C45D2A"/>
    <w:rsid w:val="00C45FCC"/>
    <w:rsid w:val="00C47EEA"/>
    <w:rsid w:val="00C519D0"/>
    <w:rsid w:val="00C640C5"/>
    <w:rsid w:val="00C650B9"/>
    <w:rsid w:val="00C668F4"/>
    <w:rsid w:val="00C70ACB"/>
    <w:rsid w:val="00C77C41"/>
    <w:rsid w:val="00C80ADA"/>
    <w:rsid w:val="00C815DC"/>
    <w:rsid w:val="00C818F9"/>
    <w:rsid w:val="00C87CB1"/>
    <w:rsid w:val="00C92939"/>
    <w:rsid w:val="00C93D28"/>
    <w:rsid w:val="00C94FD9"/>
    <w:rsid w:val="00C97008"/>
    <w:rsid w:val="00C97165"/>
    <w:rsid w:val="00CA473C"/>
    <w:rsid w:val="00CA4FEC"/>
    <w:rsid w:val="00CB055A"/>
    <w:rsid w:val="00CB4083"/>
    <w:rsid w:val="00CC20DA"/>
    <w:rsid w:val="00CC34E2"/>
    <w:rsid w:val="00CC5CC3"/>
    <w:rsid w:val="00CD147F"/>
    <w:rsid w:val="00CD56EF"/>
    <w:rsid w:val="00CD7921"/>
    <w:rsid w:val="00CE084B"/>
    <w:rsid w:val="00CE0D00"/>
    <w:rsid w:val="00CE38DE"/>
    <w:rsid w:val="00CE6B03"/>
    <w:rsid w:val="00CF1628"/>
    <w:rsid w:val="00CF178F"/>
    <w:rsid w:val="00CF4495"/>
    <w:rsid w:val="00CF7D45"/>
    <w:rsid w:val="00D005CD"/>
    <w:rsid w:val="00D019B5"/>
    <w:rsid w:val="00D02D57"/>
    <w:rsid w:val="00D031EE"/>
    <w:rsid w:val="00D0721A"/>
    <w:rsid w:val="00D118D6"/>
    <w:rsid w:val="00D11E13"/>
    <w:rsid w:val="00D129C7"/>
    <w:rsid w:val="00D20266"/>
    <w:rsid w:val="00D20C29"/>
    <w:rsid w:val="00D21C08"/>
    <w:rsid w:val="00D22000"/>
    <w:rsid w:val="00D220A0"/>
    <w:rsid w:val="00D22877"/>
    <w:rsid w:val="00D22A12"/>
    <w:rsid w:val="00D30296"/>
    <w:rsid w:val="00D30AE9"/>
    <w:rsid w:val="00D3314B"/>
    <w:rsid w:val="00D33842"/>
    <w:rsid w:val="00D44EBA"/>
    <w:rsid w:val="00D47915"/>
    <w:rsid w:val="00D5483B"/>
    <w:rsid w:val="00D56C6F"/>
    <w:rsid w:val="00D57D6E"/>
    <w:rsid w:val="00D61F5A"/>
    <w:rsid w:val="00D61F66"/>
    <w:rsid w:val="00D647BF"/>
    <w:rsid w:val="00D656C2"/>
    <w:rsid w:val="00D66162"/>
    <w:rsid w:val="00D704D8"/>
    <w:rsid w:val="00D74774"/>
    <w:rsid w:val="00D749C8"/>
    <w:rsid w:val="00D75774"/>
    <w:rsid w:val="00D85937"/>
    <w:rsid w:val="00D93AF1"/>
    <w:rsid w:val="00DA05DB"/>
    <w:rsid w:val="00DA0F38"/>
    <w:rsid w:val="00DA330E"/>
    <w:rsid w:val="00DB10B3"/>
    <w:rsid w:val="00DB16E1"/>
    <w:rsid w:val="00DB3EDF"/>
    <w:rsid w:val="00DB4C12"/>
    <w:rsid w:val="00DB7C6C"/>
    <w:rsid w:val="00DC2D7C"/>
    <w:rsid w:val="00DC48C1"/>
    <w:rsid w:val="00DC4FD4"/>
    <w:rsid w:val="00DC721E"/>
    <w:rsid w:val="00DD0DB2"/>
    <w:rsid w:val="00DD2057"/>
    <w:rsid w:val="00DD22FA"/>
    <w:rsid w:val="00DD57D2"/>
    <w:rsid w:val="00DD7CC7"/>
    <w:rsid w:val="00DE49BC"/>
    <w:rsid w:val="00DE4AA2"/>
    <w:rsid w:val="00DE7057"/>
    <w:rsid w:val="00DE7764"/>
    <w:rsid w:val="00DE7B01"/>
    <w:rsid w:val="00DF14DC"/>
    <w:rsid w:val="00DF488C"/>
    <w:rsid w:val="00DF4CAB"/>
    <w:rsid w:val="00DF7042"/>
    <w:rsid w:val="00E0081E"/>
    <w:rsid w:val="00E015A6"/>
    <w:rsid w:val="00E02094"/>
    <w:rsid w:val="00E02AA0"/>
    <w:rsid w:val="00E03777"/>
    <w:rsid w:val="00E05107"/>
    <w:rsid w:val="00E07DBB"/>
    <w:rsid w:val="00E101C2"/>
    <w:rsid w:val="00E10F4C"/>
    <w:rsid w:val="00E149CE"/>
    <w:rsid w:val="00E16662"/>
    <w:rsid w:val="00E20CD4"/>
    <w:rsid w:val="00E21325"/>
    <w:rsid w:val="00E2419F"/>
    <w:rsid w:val="00E265F7"/>
    <w:rsid w:val="00E302F3"/>
    <w:rsid w:val="00E30CCF"/>
    <w:rsid w:val="00E310F0"/>
    <w:rsid w:val="00E31D08"/>
    <w:rsid w:val="00E329B8"/>
    <w:rsid w:val="00E33FED"/>
    <w:rsid w:val="00E366D6"/>
    <w:rsid w:val="00E41104"/>
    <w:rsid w:val="00E4370E"/>
    <w:rsid w:val="00E45034"/>
    <w:rsid w:val="00E533C5"/>
    <w:rsid w:val="00E53B12"/>
    <w:rsid w:val="00E53F35"/>
    <w:rsid w:val="00E5516D"/>
    <w:rsid w:val="00E551BF"/>
    <w:rsid w:val="00E55D5F"/>
    <w:rsid w:val="00E564EB"/>
    <w:rsid w:val="00E56DF1"/>
    <w:rsid w:val="00E61270"/>
    <w:rsid w:val="00E63D8B"/>
    <w:rsid w:val="00E66113"/>
    <w:rsid w:val="00E70C8B"/>
    <w:rsid w:val="00E72FEC"/>
    <w:rsid w:val="00E75988"/>
    <w:rsid w:val="00E764FF"/>
    <w:rsid w:val="00E805F0"/>
    <w:rsid w:val="00E81BB4"/>
    <w:rsid w:val="00E81CFB"/>
    <w:rsid w:val="00E81F4B"/>
    <w:rsid w:val="00E81F50"/>
    <w:rsid w:val="00E85016"/>
    <w:rsid w:val="00E85F5C"/>
    <w:rsid w:val="00E8659F"/>
    <w:rsid w:val="00E91DC7"/>
    <w:rsid w:val="00E933EF"/>
    <w:rsid w:val="00E96216"/>
    <w:rsid w:val="00E96DDF"/>
    <w:rsid w:val="00E96F51"/>
    <w:rsid w:val="00EA0ADD"/>
    <w:rsid w:val="00EA0D8F"/>
    <w:rsid w:val="00EA11BE"/>
    <w:rsid w:val="00EA5470"/>
    <w:rsid w:val="00EA5B42"/>
    <w:rsid w:val="00EA5EDE"/>
    <w:rsid w:val="00EB0EEC"/>
    <w:rsid w:val="00EB101F"/>
    <w:rsid w:val="00EB1624"/>
    <w:rsid w:val="00EB1880"/>
    <w:rsid w:val="00EB2092"/>
    <w:rsid w:val="00EB2F3E"/>
    <w:rsid w:val="00EB3316"/>
    <w:rsid w:val="00EB4ACD"/>
    <w:rsid w:val="00EB5A2D"/>
    <w:rsid w:val="00EB6655"/>
    <w:rsid w:val="00EB73EF"/>
    <w:rsid w:val="00EC4B49"/>
    <w:rsid w:val="00EC644A"/>
    <w:rsid w:val="00EC6A3F"/>
    <w:rsid w:val="00EC7198"/>
    <w:rsid w:val="00EC778D"/>
    <w:rsid w:val="00EC7911"/>
    <w:rsid w:val="00ED29B2"/>
    <w:rsid w:val="00ED3C1C"/>
    <w:rsid w:val="00ED3E27"/>
    <w:rsid w:val="00ED7A5E"/>
    <w:rsid w:val="00EE0FB9"/>
    <w:rsid w:val="00EE5BE7"/>
    <w:rsid w:val="00EE67FE"/>
    <w:rsid w:val="00EE6B7D"/>
    <w:rsid w:val="00EE7758"/>
    <w:rsid w:val="00EF3C20"/>
    <w:rsid w:val="00EF4B44"/>
    <w:rsid w:val="00F0748B"/>
    <w:rsid w:val="00F15E4C"/>
    <w:rsid w:val="00F20E45"/>
    <w:rsid w:val="00F2114C"/>
    <w:rsid w:val="00F21459"/>
    <w:rsid w:val="00F27015"/>
    <w:rsid w:val="00F2755E"/>
    <w:rsid w:val="00F30554"/>
    <w:rsid w:val="00F30CA0"/>
    <w:rsid w:val="00F31240"/>
    <w:rsid w:val="00F313F9"/>
    <w:rsid w:val="00F32906"/>
    <w:rsid w:val="00F34354"/>
    <w:rsid w:val="00F348D2"/>
    <w:rsid w:val="00F367EB"/>
    <w:rsid w:val="00F43C3C"/>
    <w:rsid w:val="00F4485F"/>
    <w:rsid w:val="00F44B6A"/>
    <w:rsid w:val="00F44C99"/>
    <w:rsid w:val="00F44EA4"/>
    <w:rsid w:val="00F46938"/>
    <w:rsid w:val="00F46D92"/>
    <w:rsid w:val="00F47F69"/>
    <w:rsid w:val="00F510BF"/>
    <w:rsid w:val="00F521C7"/>
    <w:rsid w:val="00F53920"/>
    <w:rsid w:val="00F60BF8"/>
    <w:rsid w:val="00F6434C"/>
    <w:rsid w:val="00F64863"/>
    <w:rsid w:val="00F75A6E"/>
    <w:rsid w:val="00F75F46"/>
    <w:rsid w:val="00F76E85"/>
    <w:rsid w:val="00F818E6"/>
    <w:rsid w:val="00F82860"/>
    <w:rsid w:val="00F87705"/>
    <w:rsid w:val="00F91879"/>
    <w:rsid w:val="00F960C1"/>
    <w:rsid w:val="00F97C94"/>
    <w:rsid w:val="00F97C9C"/>
    <w:rsid w:val="00FA0331"/>
    <w:rsid w:val="00FA4411"/>
    <w:rsid w:val="00FA7224"/>
    <w:rsid w:val="00FB0E77"/>
    <w:rsid w:val="00FB1076"/>
    <w:rsid w:val="00FB1A2B"/>
    <w:rsid w:val="00FB2299"/>
    <w:rsid w:val="00FB51C5"/>
    <w:rsid w:val="00FC049C"/>
    <w:rsid w:val="00FC1C0E"/>
    <w:rsid w:val="00FC4A99"/>
    <w:rsid w:val="00FC5CEC"/>
    <w:rsid w:val="00FC5ED8"/>
    <w:rsid w:val="00FC730F"/>
    <w:rsid w:val="00FC7FDC"/>
    <w:rsid w:val="00FD1F59"/>
    <w:rsid w:val="00FD3339"/>
    <w:rsid w:val="00FE1874"/>
    <w:rsid w:val="00FE5393"/>
    <w:rsid w:val="00FE5A8A"/>
    <w:rsid w:val="00FE7BAC"/>
    <w:rsid w:val="00FF0A7E"/>
    <w:rsid w:val="00FF137E"/>
    <w:rsid w:val="00FF3E31"/>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CC1C3"/>
  <w15:docId w15:val="{6AD550C7-6D62-4AC7-90C0-E440D714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nhideWhenUsed/>
    <w:rsid w:val="00E41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7144">
      <w:bodyDiv w:val="1"/>
      <w:marLeft w:val="0"/>
      <w:marRight w:val="0"/>
      <w:marTop w:val="0"/>
      <w:marBottom w:val="0"/>
      <w:divBdr>
        <w:top w:val="none" w:sz="0" w:space="0" w:color="auto"/>
        <w:left w:val="none" w:sz="0" w:space="0" w:color="auto"/>
        <w:bottom w:val="none" w:sz="0" w:space="0" w:color="auto"/>
        <w:right w:val="none" w:sz="0" w:space="0" w:color="auto"/>
      </w:divBdr>
    </w:div>
    <w:div w:id="351424296">
      <w:bodyDiv w:val="1"/>
      <w:marLeft w:val="0"/>
      <w:marRight w:val="0"/>
      <w:marTop w:val="0"/>
      <w:marBottom w:val="0"/>
      <w:divBdr>
        <w:top w:val="none" w:sz="0" w:space="0" w:color="auto"/>
        <w:left w:val="none" w:sz="0" w:space="0" w:color="auto"/>
        <w:bottom w:val="none" w:sz="0" w:space="0" w:color="auto"/>
        <w:right w:val="none" w:sz="0" w:space="0" w:color="auto"/>
      </w:divBdr>
    </w:div>
    <w:div w:id="638340473">
      <w:bodyDiv w:val="1"/>
      <w:marLeft w:val="0"/>
      <w:marRight w:val="0"/>
      <w:marTop w:val="0"/>
      <w:marBottom w:val="0"/>
      <w:divBdr>
        <w:top w:val="none" w:sz="0" w:space="0" w:color="auto"/>
        <w:left w:val="none" w:sz="0" w:space="0" w:color="auto"/>
        <w:bottom w:val="none" w:sz="0" w:space="0" w:color="auto"/>
        <w:right w:val="none" w:sz="0" w:space="0" w:color="auto"/>
      </w:divBdr>
    </w:div>
    <w:div w:id="671687188">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 w:id="20310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hepensionsregulator.gov.uk/docs/public-service-research-summary-2018.pdf%20"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ther briefing" ma:contentTypeID="0x0101003D8DE97B5F6A5E4385284C1FFBEDADD60900885B21747AAC4445B8D0C35AA84078F6" ma:contentTypeVersion="33" ma:contentTypeDescription="For any briefing which is not in relation to a department policy. Records retained for 10 years." ma:contentTypeScope="" ma:versionID="200a509c7c500f199a5ffb69c9bd37e2">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9f3f92a8-473c-4608-bac3-6eb86d935198" targetNamespace="http://schemas.microsoft.com/office/2006/metadata/properties" ma:root="true" ma:fieldsID="e7c661868d51fb76b699a2d9e63a65f5" ns1:_="" ns2:_="" ns3:_="" ns4:_="" ns5:_="">
    <xsd:import namespace="http://schemas.microsoft.com/sharepoint/v3"/>
    <xsd:import namespace="4259d123-e6a2-4a39-9cc4-e247171b8278"/>
    <xsd:import namespace="8c566321-f672-4e06-a901-b5e72b4c4357"/>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HKPH4XM4QHZ4-1883831546-52024</_dlc_DocId>
    <_dlc_DocIdUrl xmlns="4259d123-e6a2-4a39-9cc4-e247171b8278">
      <Url>https://educationgovuk.sharepoint.com/sites/ttg/d/_layouts/15/DocIdRedir.aspx?ID=HKPH4XM4QHZ4-1883831546-52024</Url>
      <Description>HKPH4XM4QHZ4-1883831546-52024</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2.xml><?xml version="1.0" encoding="utf-8"?>
<ds:datastoreItem xmlns:ds="http://schemas.openxmlformats.org/officeDocument/2006/customXml" ds:itemID="{A464CF81-90DD-4C12-A757-5DCDED931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AFB39-4426-46A0-BB90-F5E667EF23CB}">
  <ds:schemaRefs>
    <ds:schemaRef ds:uri="http://schemas.microsoft.com/sharepoint/events"/>
  </ds:schemaRefs>
</ds:datastoreItem>
</file>

<file path=customXml/itemProps4.xml><?xml version="1.0" encoding="utf-8"?>
<ds:datastoreItem xmlns:ds="http://schemas.openxmlformats.org/officeDocument/2006/customXml" ds:itemID="{C1463523-D2FC-4011-82D0-C844F3C4CEA9}">
  <ds:schemaRefs>
    <ds:schemaRef ds:uri="http://purl.org/dc/elements/1.1/"/>
    <ds:schemaRef ds:uri="http://schemas.microsoft.com/office/2006/metadata/properties"/>
    <ds:schemaRef ds:uri="4259d123-e6a2-4a39-9cc4-e247171b8278"/>
    <ds:schemaRef ds:uri="http://schemas.microsoft.com/sharepoint/v3"/>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01d2705b-266c-471f-bbad-ca9cc3733704"/>
    <ds:schemaRef ds:uri="8c566321-f672-4e06-a901-b5e72b4c4357"/>
    <ds:schemaRef ds:uri="http://www.w3.org/XML/1998/namespace"/>
    <ds:schemaRef ds:uri="http://purl.org/dc/dcmitype/"/>
  </ds:schemaRefs>
</ds:datastoreItem>
</file>

<file path=customXml/itemProps5.xml><?xml version="1.0" encoding="utf-8"?>
<ds:datastoreItem xmlns:ds="http://schemas.openxmlformats.org/officeDocument/2006/customXml" ds:itemID="{9411CC07-1C3A-4875-80DD-39872091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Final Service Delivery Minutes Sept 2018</vt:lpstr>
    </vt:vector>
  </TitlesOfParts>
  <Company>Capita Employee Benefits</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Service Delivery Minutes Sept 2018</dc:title>
  <dc:creator>CAMMACK, Karen</dc:creator>
  <cp:lastModifiedBy>CAMMACK, Karen</cp:lastModifiedBy>
  <cp:revision>2</cp:revision>
  <cp:lastPrinted>2018-09-27T10:55:00Z</cp:lastPrinted>
  <dcterms:created xsi:type="dcterms:W3CDTF">2019-04-23T09:51:00Z</dcterms:created>
  <dcterms:modified xsi:type="dcterms:W3CDTF">2019-04-23T09:51:00Z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0x0101003D8DE97B5F6A5E4385284C1FFBEDADD60900885B21747AAC4445B8D0C35AA84078F6</vt:lpwstr>
  </property>
  <property fmtid="{D5CDD505-2E9C-101B-9397-08002B2CF9AE}" pid="3" name="_dlc_DocIdItemGuid">
    <vt:lpwstr>e437eef5-cf30-499a-bc67-3ec4b207f5bf</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