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6D3D" w14:textId="77777777" w:rsidR="00AF1C07" w:rsidRDefault="00305937" w:rsidP="00175061">
      <w:pPr>
        <w:pStyle w:val="DeptBullets"/>
        <w:numPr>
          <w:ilvl w:val="0"/>
          <w:numId w:val="0"/>
        </w:numPr>
        <w:spacing w:after="120"/>
        <w:jc w:val="center"/>
        <w:rPr>
          <w:b/>
        </w:rPr>
      </w:pPr>
      <w:r w:rsidRPr="00305937">
        <w:rPr>
          <w:b/>
        </w:rPr>
        <w:t>Teachers’ Pension Scheme Pension Board (TPSPB)</w:t>
      </w:r>
    </w:p>
    <w:p w14:paraId="787F6A30" w14:textId="77777777" w:rsidR="00175061" w:rsidRPr="006A412A" w:rsidRDefault="00175061" w:rsidP="00305937">
      <w:pPr>
        <w:pStyle w:val="DeptBullets"/>
        <w:numPr>
          <w:ilvl w:val="0"/>
          <w:numId w:val="0"/>
        </w:numPr>
        <w:jc w:val="center"/>
        <w:rPr>
          <w:b/>
          <w:vanish/>
          <w:specVanish/>
        </w:rPr>
      </w:pPr>
    </w:p>
    <w:p w14:paraId="4B19BA02" w14:textId="77777777" w:rsidR="00305937" w:rsidRDefault="006A412A" w:rsidP="00175061">
      <w:pPr>
        <w:pStyle w:val="DeptBullets"/>
        <w:numPr>
          <w:ilvl w:val="0"/>
          <w:numId w:val="0"/>
        </w:numPr>
        <w:spacing w:after="120"/>
        <w:jc w:val="center"/>
        <w:rPr>
          <w:b/>
        </w:rPr>
      </w:pPr>
      <w:r>
        <w:rPr>
          <w:b/>
        </w:rPr>
        <w:t xml:space="preserve"> </w:t>
      </w:r>
      <w:r w:rsidR="00047383">
        <w:rPr>
          <w:b/>
        </w:rPr>
        <w:t>F</w:t>
      </w:r>
      <w:r w:rsidR="002F0914">
        <w:rPr>
          <w:b/>
        </w:rPr>
        <w:t>IFTEENTH</w:t>
      </w:r>
      <w:r w:rsidR="0039571D">
        <w:rPr>
          <w:b/>
        </w:rPr>
        <w:t xml:space="preserve"> </w:t>
      </w:r>
      <w:r w:rsidR="00305937">
        <w:rPr>
          <w:b/>
        </w:rPr>
        <w:t>BOARD</w:t>
      </w:r>
      <w:r w:rsidR="00DE7B01">
        <w:rPr>
          <w:b/>
        </w:rPr>
        <w:t xml:space="preserve"> MEETING</w:t>
      </w:r>
      <w:r w:rsidR="0078546A">
        <w:rPr>
          <w:b/>
        </w:rPr>
        <w:t>:</w:t>
      </w:r>
      <w:r w:rsidR="00DE7B01">
        <w:rPr>
          <w:b/>
        </w:rPr>
        <w:t xml:space="preserve"> </w:t>
      </w:r>
      <w:r w:rsidR="00A12032">
        <w:rPr>
          <w:b/>
        </w:rPr>
        <w:t>2</w:t>
      </w:r>
      <w:r w:rsidR="002F0914">
        <w:rPr>
          <w:b/>
        </w:rPr>
        <w:t>3 January</w:t>
      </w:r>
      <w:r w:rsidR="00330F7B">
        <w:rPr>
          <w:b/>
        </w:rPr>
        <w:t xml:space="preserve"> 201</w:t>
      </w:r>
      <w:r w:rsidR="002F0914">
        <w:rPr>
          <w:b/>
        </w:rPr>
        <w:t>9</w:t>
      </w:r>
    </w:p>
    <w:p w14:paraId="3501C142" w14:textId="77777777" w:rsidR="00305937" w:rsidRDefault="00305937" w:rsidP="005B3030">
      <w:pPr>
        <w:pStyle w:val="DeptBullets"/>
        <w:numPr>
          <w:ilvl w:val="0"/>
          <w:numId w:val="0"/>
        </w:numPr>
        <w:spacing w:after="120"/>
        <w:jc w:val="center"/>
        <w:rPr>
          <w:b/>
        </w:rPr>
      </w:pPr>
      <w:r>
        <w:rPr>
          <w:b/>
        </w:rPr>
        <w:t>MINUTES</w:t>
      </w:r>
    </w:p>
    <w:tbl>
      <w:tblPr>
        <w:tblStyle w:val="TableGrid"/>
        <w:tblW w:w="9215" w:type="dxa"/>
        <w:tblInd w:w="-289" w:type="dxa"/>
        <w:tblLayout w:type="fixed"/>
        <w:tblLook w:val="04A0" w:firstRow="1" w:lastRow="0" w:firstColumn="1" w:lastColumn="0" w:noHBand="0" w:noVBand="1"/>
      </w:tblPr>
      <w:tblGrid>
        <w:gridCol w:w="4112"/>
        <w:gridCol w:w="567"/>
        <w:gridCol w:w="3969"/>
        <w:gridCol w:w="567"/>
      </w:tblGrid>
      <w:tr w:rsidR="0090521C" w:rsidRPr="00C650B9" w14:paraId="4562A064" w14:textId="77777777" w:rsidTr="002F0914">
        <w:tc>
          <w:tcPr>
            <w:tcW w:w="4112" w:type="dxa"/>
            <w:shd w:val="clear" w:color="auto" w:fill="F2F2F2" w:themeFill="background1" w:themeFillShade="F2"/>
          </w:tcPr>
          <w:p w14:paraId="1F5FD559" w14:textId="77777777" w:rsidR="0090521C" w:rsidRPr="00C650B9" w:rsidRDefault="0090521C" w:rsidP="00567597">
            <w:pPr>
              <w:pStyle w:val="DeptBullets"/>
              <w:numPr>
                <w:ilvl w:val="0"/>
                <w:numId w:val="0"/>
              </w:numPr>
              <w:spacing w:after="0"/>
              <w:rPr>
                <w:b/>
                <w:sz w:val="18"/>
                <w:szCs w:val="18"/>
              </w:rPr>
            </w:pPr>
            <w:r w:rsidRPr="00C650B9">
              <w:rPr>
                <w:b/>
                <w:sz w:val="18"/>
                <w:szCs w:val="18"/>
              </w:rPr>
              <w:t>Present:</w:t>
            </w:r>
          </w:p>
        </w:tc>
        <w:tc>
          <w:tcPr>
            <w:tcW w:w="567" w:type="dxa"/>
            <w:tcBorders>
              <w:bottom w:val="single" w:sz="4" w:space="0" w:color="auto"/>
            </w:tcBorders>
            <w:shd w:val="clear" w:color="auto" w:fill="F2F2F2" w:themeFill="background1" w:themeFillShade="F2"/>
          </w:tcPr>
          <w:p w14:paraId="3A887F0A" w14:textId="77777777" w:rsidR="0090521C" w:rsidRPr="00C650B9" w:rsidRDefault="0090521C" w:rsidP="00567597">
            <w:pPr>
              <w:pStyle w:val="DeptBullets"/>
              <w:numPr>
                <w:ilvl w:val="0"/>
                <w:numId w:val="0"/>
              </w:numPr>
              <w:spacing w:after="0"/>
              <w:rPr>
                <w:b/>
                <w:sz w:val="18"/>
                <w:szCs w:val="18"/>
              </w:rPr>
            </w:pPr>
          </w:p>
        </w:tc>
        <w:tc>
          <w:tcPr>
            <w:tcW w:w="3969" w:type="dxa"/>
            <w:tcBorders>
              <w:bottom w:val="single" w:sz="4" w:space="0" w:color="auto"/>
            </w:tcBorders>
            <w:shd w:val="clear" w:color="auto" w:fill="F2F2F2" w:themeFill="background1" w:themeFillShade="F2"/>
          </w:tcPr>
          <w:p w14:paraId="217E75F5" w14:textId="77777777" w:rsidR="0090521C" w:rsidRPr="00C650B9" w:rsidRDefault="00B20BD0" w:rsidP="00890E4A">
            <w:pPr>
              <w:pStyle w:val="DeptBullets"/>
              <w:numPr>
                <w:ilvl w:val="0"/>
                <w:numId w:val="0"/>
              </w:numPr>
              <w:spacing w:after="0"/>
              <w:rPr>
                <w:b/>
                <w:sz w:val="18"/>
                <w:szCs w:val="18"/>
              </w:rPr>
            </w:pPr>
            <w:r w:rsidRPr="00C36C75">
              <w:rPr>
                <w:b/>
                <w:sz w:val="18"/>
                <w:szCs w:val="18"/>
              </w:rPr>
              <w:t>Also Attending:</w:t>
            </w:r>
          </w:p>
        </w:tc>
        <w:tc>
          <w:tcPr>
            <w:tcW w:w="567" w:type="dxa"/>
            <w:tcBorders>
              <w:bottom w:val="single" w:sz="4" w:space="0" w:color="auto"/>
            </w:tcBorders>
            <w:shd w:val="clear" w:color="auto" w:fill="F2F2F2" w:themeFill="background1" w:themeFillShade="F2"/>
          </w:tcPr>
          <w:p w14:paraId="0B7FEAE2" w14:textId="77777777" w:rsidR="0090521C" w:rsidRPr="00C650B9" w:rsidRDefault="0090521C" w:rsidP="00567597">
            <w:pPr>
              <w:pStyle w:val="DeptBullets"/>
              <w:numPr>
                <w:ilvl w:val="0"/>
                <w:numId w:val="0"/>
              </w:numPr>
              <w:spacing w:after="0"/>
              <w:rPr>
                <w:b/>
                <w:sz w:val="18"/>
                <w:szCs w:val="18"/>
              </w:rPr>
            </w:pPr>
          </w:p>
        </w:tc>
      </w:tr>
      <w:tr w:rsidR="00C36C75" w:rsidRPr="00C650B9" w14:paraId="3CE5F62C" w14:textId="77777777" w:rsidTr="002F0914">
        <w:tc>
          <w:tcPr>
            <w:tcW w:w="4112" w:type="dxa"/>
          </w:tcPr>
          <w:p w14:paraId="73AFF052" w14:textId="77777777" w:rsidR="00C36C75" w:rsidRPr="00C650B9" w:rsidRDefault="006601ED" w:rsidP="00257CEE">
            <w:pPr>
              <w:pStyle w:val="DeptBullets"/>
              <w:numPr>
                <w:ilvl w:val="0"/>
                <w:numId w:val="0"/>
              </w:numPr>
              <w:spacing w:after="0"/>
              <w:rPr>
                <w:sz w:val="18"/>
                <w:szCs w:val="18"/>
              </w:rPr>
            </w:pPr>
            <w:r>
              <w:rPr>
                <w:sz w:val="18"/>
                <w:szCs w:val="18"/>
              </w:rPr>
              <w:t>Neville Mackay</w:t>
            </w:r>
            <w:r w:rsidR="00C36C75" w:rsidRPr="00B20BD0">
              <w:rPr>
                <w:sz w:val="18"/>
                <w:szCs w:val="18"/>
              </w:rPr>
              <w:t xml:space="preserve"> </w:t>
            </w:r>
            <w:r w:rsidR="00C36C75" w:rsidRPr="00C650B9">
              <w:rPr>
                <w:sz w:val="18"/>
                <w:szCs w:val="18"/>
              </w:rPr>
              <w:t>(Chair)</w:t>
            </w:r>
          </w:p>
        </w:tc>
        <w:tc>
          <w:tcPr>
            <w:tcW w:w="567" w:type="dxa"/>
            <w:tcBorders>
              <w:right w:val="single" w:sz="4" w:space="0" w:color="auto"/>
            </w:tcBorders>
          </w:tcPr>
          <w:p w14:paraId="3FA36B61" w14:textId="77777777" w:rsidR="00C36C75" w:rsidRPr="00C650B9" w:rsidRDefault="006601ED" w:rsidP="00257CEE">
            <w:pPr>
              <w:pStyle w:val="DeptBullets"/>
              <w:numPr>
                <w:ilvl w:val="0"/>
                <w:numId w:val="0"/>
              </w:numPr>
              <w:spacing w:after="0"/>
              <w:rPr>
                <w:sz w:val="18"/>
                <w:szCs w:val="18"/>
              </w:rPr>
            </w:pPr>
            <w:r>
              <w:rPr>
                <w:sz w:val="18"/>
                <w:szCs w:val="18"/>
              </w:rPr>
              <w:t>NM</w:t>
            </w:r>
          </w:p>
        </w:tc>
        <w:tc>
          <w:tcPr>
            <w:tcW w:w="3969" w:type="dxa"/>
            <w:tcBorders>
              <w:left w:val="single" w:sz="4" w:space="0" w:color="auto"/>
              <w:bottom w:val="single" w:sz="4" w:space="0" w:color="auto"/>
            </w:tcBorders>
          </w:tcPr>
          <w:p w14:paraId="7B5B5029" w14:textId="77777777" w:rsidR="00C36C75" w:rsidRPr="00C650B9" w:rsidRDefault="00B20BD0" w:rsidP="00CE0BA5">
            <w:pPr>
              <w:pStyle w:val="DeptBullets"/>
              <w:numPr>
                <w:ilvl w:val="0"/>
                <w:numId w:val="0"/>
              </w:numPr>
              <w:spacing w:after="0"/>
              <w:rPr>
                <w:sz w:val="18"/>
                <w:szCs w:val="18"/>
              </w:rPr>
            </w:pPr>
            <w:r w:rsidRPr="00C650B9">
              <w:rPr>
                <w:sz w:val="18"/>
                <w:szCs w:val="18"/>
              </w:rPr>
              <w:t>David Heslop (</w:t>
            </w:r>
            <w:r w:rsidR="00F957F2">
              <w:rPr>
                <w:sz w:val="18"/>
                <w:szCs w:val="18"/>
              </w:rPr>
              <w:t xml:space="preserve">Client Director, </w:t>
            </w:r>
            <w:r w:rsidRPr="00C650B9">
              <w:rPr>
                <w:sz w:val="18"/>
                <w:szCs w:val="18"/>
              </w:rPr>
              <w:t>Capita TP</w:t>
            </w:r>
            <w:r>
              <w:rPr>
                <w:sz w:val="18"/>
                <w:szCs w:val="18"/>
              </w:rPr>
              <w:t>)</w:t>
            </w:r>
            <w:r w:rsidR="00041E32">
              <w:rPr>
                <w:sz w:val="18"/>
                <w:szCs w:val="18"/>
              </w:rPr>
              <w:t xml:space="preserve"> </w:t>
            </w:r>
            <w:r w:rsidR="00047383">
              <w:rPr>
                <w:sz w:val="18"/>
                <w:szCs w:val="18"/>
              </w:rPr>
              <w:t>1-</w:t>
            </w:r>
            <w:r w:rsidR="00CE0BA5">
              <w:rPr>
                <w:sz w:val="18"/>
                <w:szCs w:val="18"/>
              </w:rPr>
              <w:t>11</w:t>
            </w:r>
          </w:p>
        </w:tc>
        <w:tc>
          <w:tcPr>
            <w:tcW w:w="567" w:type="dxa"/>
            <w:tcBorders>
              <w:left w:val="single" w:sz="4" w:space="0" w:color="auto"/>
              <w:bottom w:val="single" w:sz="4" w:space="0" w:color="auto"/>
            </w:tcBorders>
          </w:tcPr>
          <w:p w14:paraId="791F329F" w14:textId="77777777" w:rsidR="00C36C75" w:rsidRPr="00C650B9" w:rsidRDefault="00B20BD0" w:rsidP="00257CEE">
            <w:pPr>
              <w:pStyle w:val="DeptBullets"/>
              <w:numPr>
                <w:ilvl w:val="0"/>
                <w:numId w:val="0"/>
              </w:numPr>
              <w:spacing w:after="0"/>
              <w:rPr>
                <w:sz w:val="18"/>
                <w:szCs w:val="18"/>
              </w:rPr>
            </w:pPr>
            <w:r>
              <w:rPr>
                <w:sz w:val="18"/>
                <w:szCs w:val="18"/>
              </w:rPr>
              <w:t>DH</w:t>
            </w:r>
          </w:p>
        </w:tc>
      </w:tr>
      <w:tr w:rsidR="009C0E97" w:rsidRPr="00C650B9" w14:paraId="16C3FFA5" w14:textId="77777777" w:rsidTr="002F0914">
        <w:tc>
          <w:tcPr>
            <w:tcW w:w="4112" w:type="dxa"/>
          </w:tcPr>
          <w:p w14:paraId="5D21CBED" w14:textId="77777777" w:rsidR="009C0E97" w:rsidRDefault="002F0914" w:rsidP="00520F78">
            <w:pPr>
              <w:pStyle w:val="DeptBullets"/>
              <w:numPr>
                <w:ilvl w:val="0"/>
                <w:numId w:val="0"/>
              </w:numPr>
              <w:spacing w:after="0"/>
              <w:rPr>
                <w:sz w:val="18"/>
                <w:szCs w:val="18"/>
              </w:rPr>
            </w:pPr>
            <w:r>
              <w:rPr>
                <w:sz w:val="18"/>
                <w:szCs w:val="18"/>
              </w:rPr>
              <w:t>Susan Anyan</w:t>
            </w:r>
            <w:r w:rsidR="009C0E97">
              <w:rPr>
                <w:sz w:val="18"/>
                <w:szCs w:val="18"/>
              </w:rPr>
              <w:t xml:space="preserve"> (Independent Pension </w:t>
            </w:r>
            <w:r w:rsidR="00520F78">
              <w:rPr>
                <w:sz w:val="18"/>
                <w:szCs w:val="18"/>
              </w:rPr>
              <w:t>S</w:t>
            </w:r>
            <w:r w:rsidR="009C0E97">
              <w:rPr>
                <w:sz w:val="18"/>
                <w:szCs w:val="18"/>
              </w:rPr>
              <w:t>pecialist)</w:t>
            </w:r>
          </w:p>
        </w:tc>
        <w:tc>
          <w:tcPr>
            <w:tcW w:w="567" w:type="dxa"/>
            <w:tcBorders>
              <w:right w:val="single" w:sz="4" w:space="0" w:color="auto"/>
            </w:tcBorders>
          </w:tcPr>
          <w:p w14:paraId="74992A0C" w14:textId="77777777" w:rsidR="009C0E97" w:rsidRDefault="002F0914" w:rsidP="002F0914">
            <w:pPr>
              <w:pStyle w:val="DeptBullets"/>
              <w:numPr>
                <w:ilvl w:val="0"/>
                <w:numId w:val="0"/>
              </w:numPr>
              <w:spacing w:after="0"/>
              <w:rPr>
                <w:sz w:val="18"/>
                <w:szCs w:val="18"/>
              </w:rPr>
            </w:pPr>
            <w:r>
              <w:rPr>
                <w:sz w:val="18"/>
                <w:szCs w:val="18"/>
              </w:rPr>
              <w:t>SA</w:t>
            </w:r>
          </w:p>
        </w:tc>
        <w:tc>
          <w:tcPr>
            <w:tcW w:w="3969" w:type="dxa"/>
            <w:tcBorders>
              <w:top w:val="single" w:sz="4" w:space="0" w:color="auto"/>
              <w:left w:val="single" w:sz="4" w:space="0" w:color="auto"/>
              <w:bottom w:val="single" w:sz="4" w:space="0" w:color="auto"/>
              <w:right w:val="single" w:sz="4" w:space="0" w:color="auto"/>
            </w:tcBorders>
          </w:tcPr>
          <w:p w14:paraId="32EEFE3A" w14:textId="77777777" w:rsidR="009C0E97" w:rsidRDefault="009C0E97" w:rsidP="00672B19">
            <w:pPr>
              <w:pStyle w:val="DeptBullets"/>
              <w:numPr>
                <w:ilvl w:val="0"/>
                <w:numId w:val="0"/>
              </w:numPr>
              <w:spacing w:after="0"/>
              <w:rPr>
                <w:sz w:val="18"/>
                <w:szCs w:val="18"/>
              </w:rPr>
            </w:pPr>
            <w:r>
              <w:rPr>
                <w:sz w:val="18"/>
                <w:szCs w:val="18"/>
              </w:rPr>
              <w:t>Jeff Rogerson (DfE Head of Pensions)</w:t>
            </w:r>
          </w:p>
        </w:tc>
        <w:tc>
          <w:tcPr>
            <w:tcW w:w="567" w:type="dxa"/>
            <w:tcBorders>
              <w:top w:val="single" w:sz="4" w:space="0" w:color="auto"/>
              <w:left w:val="single" w:sz="4" w:space="0" w:color="auto"/>
              <w:bottom w:val="single" w:sz="4" w:space="0" w:color="auto"/>
              <w:right w:val="single" w:sz="4" w:space="0" w:color="auto"/>
            </w:tcBorders>
          </w:tcPr>
          <w:p w14:paraId="159BD841" w14:textId="77777777" w:rsidR="009C0E97" w:rsidRDefault="009C0E97" w:rsidP="00A734A1">
            <w:pPr>
              <w:pStyle w:val="DeptBullets"/>
              <w:numPr>
                <w:ilvl w:val="0"/>
                <w:numId w:val="0"/>
              </w:numPr>
              <w:spacing w:after="0"/>
              <w:rPr>
                <w:sz w:val="18"/>
                <w:szCs w:val="18"/>
              </w:rPr>
            </w:pPr>
            <w:r>
              <w:rPr>
                <w:sz w:val="18"/>
                <w:szCs w:val="18"/>
              </w:rPr>
              <w:t>JR</w:t>
            </w:r>
          </w:p>
        </w:tc>
      </w:tr>
      <w:tr w:rsidR="00A734A1" w:rsidRPr="00C650B9" w14:paraId="115321EC" w14:textId="77777777" w:rsidTr="002F0914">
        <w:tc>
          <w:tcPr>
            <w:tcW w:w="4112" w:type="dxa"/>
          </w:tcPr>
          <w:p w14:paraId="78332219" w14:textId="77777777" w:rsidR="00A734A1" w:rsidRPr="00C650B9" w:rsidRDefault="00142544" w:rsidP="00A734A1">
            <w:pPr>
              <w:pStyle w:val="DeptBullets"/>
              <w:numPr>
                <w:ilvl w:val="0"/>
                <w:numId w:val="0"/>
              </w:numPr>
              <w:spacing w:after="0"/>
              <w:rPr>
                <w:sz w:val="18"/>
                <w:szCs w:val="18"/>
              </w:rPr>
            </w:pPr>
            <w:r>
              <w:rPr>
                <w:sz w:val="18"/>
                <w:szCs w:val="18"/>
              </w:rPr>
              <w:t>Stephen Baker (DfE representative)</w:t>
            </w:r>
          </w:p>
        </w:tc>
        <w:tc>
          <w:tcPr>
            <w:tcW w:w="567" w:type="dxa"/>
            <w:tcBorders>
              <w:right w:val="single" w:sz="4" w:space="0" w:color="auto"/>
            </w:tcBorders>
          </w:tcPr>
          <w:p w14:paraId="5CB00C05" w14:textId="77777777" w:rsidR="00A734A1" w:rsidRPr="00C650B9" w:rsidRDefault="00B54116" w:rsidP="00A734A1">
            <w:pPr>
              <w:pStyle w:val="DeptBullets"/>
              <w:numPr>
                <w:ilvl w:val="0"/>
                <w:numId w:val="0"/>
              </w:numPr>
              <w:spacing w:after="0"/>
              <w:rPr>
                <w:sz w:val="18"/>
                <w:szCs w:val="18"/>
              </w:rPr>
            </w:pPr>
            <w:r>
              <w:rPr>
                <w:sz w:val="18"/>
                <w:szCs w:val="18"/>
              </w:rPr>
              <w:t>SB</w:t>
            </w:r>
          </w:p>
        </w:tc>
        <w:tc>
          <w:tcPr>
            <w:tcW w:w="3969" w:type="dxa"/>
            <w:tcBorders>
              <w:top w:val="single" w:sz="4" w:space="0" w:color="auto"/>
              <w:left w:val="single" w:sz="4" w:space="0" w:color="auto"/>
              <w:bottom w:val="single" w:sz="4" w:space="0" w:color="auto"/>
              <w:right w:val="single" w:sz="4" w:space="0" w:color="auto"/>
            </w:tcBorders>
          </w:tcPr>
          <w:p w14:paraId="68CA0E3B" w14:textId="77777777" w:rsidR="00A734A1" w:rsidRPr="00C650B9" w:rsidRDefault="00F957F2" w:rsidP="00682F1B">
            <w:pPr>
              <w:pStyle w:val="DeptBullets"/>
              <w:numPr>
                <w:ilvl w:val="0"/>
                <w:numId w:val="0"/>
              </w:numPr>
              <w:spacing w:after="0"/>
              <w:rPr>
                <w:sz w:val="18"/>
                <w:szCs w:val="18"/>
              </w:rPr>
            </w:pPr>
            <w:r>
              <w:rPr>
                <w:sz w:val="18"/>
                <w:szCs w:val="18"/>
              </w:rPr>
              <w:t>Peter Springhall (DfE Commercial Project Mgr)</w:t>
            </w:r>
          </w:p>
        </w:tc>
        <w:tc>
          <w:tcPr>
            <w:tcW w:w="567" w:type="dxa"/>
            <w:tcBorders>
              <w:top w:val="single" w:sz="4" w:space="0" w:color="auto"/>
              <w:left w:val="single" w:sz="4" w:space="0" w:color="auto"/>
              <w:bottom w:val="single" w:sz="4" w:space="0" w:color="auto"/>
              <w:right w:val="single" w:sz="4" w:space="0" w:color="auto"/>
            </w:tcBorders>
          </w:tcPr>
          <w:p w14:paraId="2A90D549" w14:textId="77777777" w:rsidR="00A734A1" w:rsidRPr="00C650B9" w:rsidRDefault="00F957F2" w:rsidP="00A734A1">
            <w:pPr>
              <w:pStyle w:val="DeptBullets"/>
              <w:numPr>
                <w:ilvl w:val="0"/>
                <w:numId w:val="0"/>
              </w:numPr>
              <w:spacing w:after="0"/>
              <w:rPr>
                <w:sz w:val="18"/>
                <w:szCs w:val="18"/>
              </w:rPr>
            </w:pPr>
            <w:r>
              <w:rPr>
                <w:sz w:val="18"/>
                <w:szCs w:val="18"/>
              </w:rPr>
              <w:t>PS</w:t>
            </w:r>
          </w:p>
        </w:tc>
      </w:tr>
      <w:tr w:rsidR="006601ED" w:rsidRPr="00C650B9" w14:paraId="2D65BAF7" w14:textId="77777777" w:rsidTr="002F0914">
        <w:tc>
          <w:tcPr>
            <w:tcW w:w="4112" w:type="dxa"/>
          </w:tcPr>
          <w:p w14:paraId="3D490A64" w14:textId="77777777" w:rsidR="006601ED" w:rsidRDefault="006601ED" w:rsidP="006601ED">
            <w:pPr>
              <w:pStyle w:val="DeptBullets"/>
              <w:numPr>
                <w:ilvl w:val="0"/>
                <w:numId w:val="0"/>
              </w:numPr>
              <w:spacing w:after="0"/>
              <w:rPr>
                <w:sz w:val="18"/>
                <w:szCs w:val="18"/>
              </w:rPr>
            </w:pPr>
            <w:r>
              <w:rPr>
                <w:sz w:val="18"/>
                <w:szCs w:val="18"/>
              </w:rPr>
              <w:t>David Butcher (employer representative)</w:t>
            </w:r>
          </w:p>
        </w:tc>
        <w:tc>
          <w:tcPr>
            <w:tcW w:w="567" w:type="dxa"/>
            <w:tcBorders>
              <w:right w:val="single" w:sz="4" w:space="0" w:color="auto"/>
            </w:tcBorders>
          </w:tcPr>
          <w:p w14:paraId="362065E3" w14:textId="77777777" w:rsidR="006601ED" w:rsidRDefault="006601ED" w:rsidP="006601ED">
            <w:pPr>
              <w:pStyle w:val="DeptBullets"/>
              <w:numPr>
                <w:ilvl w:val="0"/>
                <w:numId w:val="0"/>
              </w:numPr>
              <w:spacing w:after="0"/>
              <w:rPr>
                <w:sz w:val="18"/>
                <w:szCs w:val="18"/>
              </w:rPr>
            </w:pPr>
            <w:r>
              <w:rPr>
                <w:sz w:val="18"/>
                <w:szCs w:val="18"/>
              </w:rPr>
              <w:t>DB</w:t>
            </w:r>
          </w:p>
        </w:tc>
        <w:tc>
          <w:tcPr>
            <w:tcW w:w="3969" w:type="dxa"/>
            <w:tcBorders>
              <w:top w:val="single" w:sz="4" w:space="0" w:color="auto"/>
              <w:left w:val="single" w:sz="4" w:space="0" w:color="auto"/>
              <w:bottom w:val="single" w:sz="4" w:space="0" w:color="auto"/>
              <w:right w:val="single" w:sz="4" w:space="0" w:color="auto"/>
            </w:tcBorders>
          </w:tcPr>
          <w:p w14:paraId="13F17ADA" w14:textId="77777777" w:rsidR="006601ED" w:rsidRPr="00C650B9" w:rsidRDefault="006601ED" w:rsidP="006601ED">
            <w:pPr>
              <w:pStyle w:val="DeptBullets"/>
              <w:numPr>
                <w:ilvl w:val="0"/>
                <w:numId w:val="0"/>
              </w:numPr>
              <w:spacing w:after="0"/>
              <w:rPr>
                <w:sz w:val="18"/>
                <w:szCs w:val="18"/>
              </w:rPr>
            </w:pPr>
            <w:r>
              <w:rPr>
                <w:sz w:val="18"/>
                <w:szCs w:val="18"/>
              </w:rPr>
              <w:t>Sue Crane (DfE Senior Contract Manager)</w:t>
            </w:r>
          </w:p>
        </w:tc>
        <w:tc>
          <w:tcPr>
            <w:tcW w:w="567" w:type="dxa"/>
            <w:tcBorders>
              <w:top w:val="single" w:sz="4" w:space="0" w:color="auto"/>
              <w:left w:val="single" w:sz="4" w:space="0" w:color="auto"/>
              <w:bottom w:val="single" w:sz="4" w:space="0" w:color="auto"/>
              <w:right w:val="single" w:sz="4" w:space="0" w:color="auto"/>
            </w:tcBorders>
          </w:tcPr>
          <w:p w14:paraId="3202B851" w14:textId="77777777" w:rsidR="006601ED" w:rsidRDefault="006601ED" w:rsidP="006601ED">
            <w:pPr>
              <w:pStyle w:val="DeptBullets"/>
              <w:numPr>
                <w:ilvl w:val="0"/>
                <w:numId w:val="0"/>
              </w:numPr>
              <w:spacing w:after="0"/>
              <w:rPr>
                <w:sz w:val="18"/>
                <w:szCs w:val="18"/>
              </w:rPr>
            </w:pPr>
            <w:r>
              <w:rPr>
                <w:sz w:val="18"/>
                <w:szCs w:val="18"/>
              </w:rPr>
              <w:t>SC</w:t>
            </w:r>
          </w:p>
        </w:tc>
      </w:tr>
      <w:tr w:rsidR="006601ED" w:rsidRPr="00C650B9" w14:paraId="214298CD" w14:textId="77777777" w:rsidTr="002F0914">
        <w:tc>
          <w:tcPr>
            <w:tcW w:w="4112" w:type="dxa"/>
          </w:tcPr>
          <w:p w14:paraId="32C270C5" w14:textId="77777777" w:rsidR="006601ED" w:rsidRPr="00C650B9" w:rsidRDefault="006601ED" w:rsidP="006601ED">
            <w:pPr>
              <w:pStyle w:val="DeptBullets"/>
              <w:numPr>
                <w:ilvl w:val="0"/>
                <w:numId w:val="0"/>
              </w:numPr>
              <w:spacing w:after="0"/>
              <w:rPr>
                <w:sz w:val="18"/>
                <w:szCs w:val="18"/>
              </w:rPr>
            </w:pPr>
            <w:r>
              <w:rPr>
                <w:sz w:val="18"/>
                <w:szCs w:val="18"/>
              </w:rPr>
              <w:t>Jerry Glazier (member representative)</w:t>
            </w:r>
          </w:p>
        </w:tc>
        <w:tc>
          <w:tcPr>
            <w:tcW w:w="567" w:type="dxa"/>
            <w:tcBorders>
              <w:right w:val="single" w:sz="4" w:space="0" w:color="auto"/>
            </w:tcBorders>
          </w:tcPr>
          <w:p w14:paraId="686D03A4" w14:textId="77777777" w:rsidR="006601ED" w:rsidRPr="00C650B9" w:rsidRDefault="006601ED" w:rsidP="006601ED">
            <w:pPr>
              <w:pStyle w:val="DeptBullets"/>
              <w:numPr>
                <w:ilvl w:val="0"/>
                <w:numId w:val="0"/>
              </w:numPr>
              <w:spacing w:after="0"/>
              <w:rPr>
                <w:sz w:val="18"/>
                <w:szCs w:val="18"/>
              </w:rPr>
            </w:pPr>
            <w:r>
              <w:rPr>
                <w:sz w:val="18"/>
                <w:szCs w:val="18"/>
              </w:rPr>
              <w:t>JG</w:t>
            </w:r>
          </w:p>
        </w:tc>
        <w:tc>
          <w:tcPr>
            <w:tcW w:w="3969" w:type="dxa"/>
            <w:tcBorders>
              <w:top w:val="single" w:sz="4" w:space="0" w:color="auto"/>
              <w:left w:val="single" w:sz="4" w:space="0" w:color="auto"/>
              <w:bottom w:val="single" w:sz="4" w:space="0" w:color="auto"/>
              <w:right w:val="single" w:sz="4" w:space="0" w:color="auto"/>
            </w:tcBorders>
          </w:tcPr>
          <w:p w14:paraId="39318EC2" w14:textId="77777777" w:rsidR="006601ED" w:rsidRPr="006601ED" w:rsidRDefault="006601ED" w:rsidP="006601ED">
            <w:pPr>
              <w:pStyle w:val="DeptBullets"/>
              <w:numPr>
                <w:ilvl w:val="0"/>
                <w:numId w:val="0"/>
              </w:numPr>
              <w:spacing w:after="0"/>
              <w:rPr>
                <w:b/>
                <w:sz w:val="18"/>
                <w:szCs w:val="18"/>
              </w:rPr>
            </w:pPr>
            <w:r w:rsidRPr="006601ED">
              <w:rPr>
                <w:b/>
                <w:sz w:val="18"/>
                <w:szCs w:val="18"/>
              </w:rPr>
              <w:t>Secretariat:</w:t>
            </w:r>
          </w:p>
        </w:tc>
        <w:tc>
          <w:tcPr>
            <w:tcW w:w="567" w:type="dxa"/>
            <w:tcBorders>
              <w:top w:val="single" w:sz="4" w:space="0" w:color="auto"/>
              <w:left w:val="single" w:sz="4" w:space="0" w:color="auto"/>
              <w:bottom w:val="single" w:sz="4" w:space="0" w:color="auto"/>
              <w:right w:val="single" w:sz="4" w:space="0" w:color="auto"/>
            </w:tcBorders>
          </w:tcPr>
          <w:p w14:paraId="3D3E7CB2" w14:textId="77777777" w:rsidR="006601ED" w:rsidRDefault="006601ED" w:rsidP="006601ED">
            <w:pPr>
              <w:pStyle w:val="DeptBullets"/>
              <w:numPr>
                <w:ilvl w:val="0"/>
                <w:numId w:val="0"/>
              </w:numPr>
              <w:spacing w:after="0"/>
              <w:rPr>
                <w:sz w:val="18"/>
                <w:szCs w:val="18"/>
              </w:rPr>
            </w:pPr>
          </w:p>
        </w:tc>
      </w:tr>
      <w:tr w:rsidR="006601ED" w:rsidRPr="00C650B9" w14:paraId="21D04693" w14:textId="77777777" w:rsidTr="002F0914">
        <w:tc>
          <w:tcPr>
            <w:tcW w:w="4112" w:type="dxa"/>
          </w:tcPr>
          <w:p w14:paraId="12ECA5AD" w14:textId="77777777" w:rsidR="006601ED" w:rsidRDefault="006601ED" w:rsidP="006601ED">
            <w:pPr>
              <w:pStyle w:val="DeptBullets"/>
              <w:numPr>
                <w:ilvl w:val="0"/>
                <w:numId w:val="0"/>
              </w:numPr>
              <w:spacing w:after="0"/>
              <w:rPr>
                <w:sz w:val="18"/>
                <w:szCs w:val="18"/>
              </w:rPr>
            </w:pPr>
            <w:r>
              <w:rPr>
                <w:sz w:val="18"/>
                <w:szCs w:val="18"/>
              </w:rPr>
              <w:t>Julie Huckstep (member representative)</w:t>
            </w:r>
          </w:p>
        </w:tc>
        <w:tc>
          <w:tcPr>
            <w:tcW w:w="567" w:type="dxa"/>
            <w:tcBorders>
              <w:right w:val="single" w:sz="4" w:space="0" w:color="auto"/>
            </w:tcBorders>
          </w:tcPr>
          <w:p w14:paraId="1B9C8FFA" w14:textId="77777777" w:rsidR="006601ED" w:rsidRDefault="006601ED" w:rsidP="006601ED">
            <w:pPr>
              <w:pStyle w:val="DeptBullets"/>
              <w:numPr>
                <w:ilvl w:val="0"/>
                <w:numId w:val="0"/>
              </w:numPr>
              <w:spacing w:after="0"/>
              <w:rPr>
                <w:sz w:val="18"/>
                <w:szCs w:val="18"/>
              </w:rPr>
            </w:pPr>
            <w:r>
              <w:rPr>
                <w:sz w:val="18"/>
                <w:szCs w:val="18"/>
              </w:rPr>
              <w:t>JH</w:t>
            </w:r>
          </w:p>
        </w:tc>
        <w:tc>
          <w:tcPr>
            <w:tcW w:w="3969" w:type="dxa"/>
            <w:tcBorders>
              <w:top w:val="single" w:sz="4" w:space="0" w:color="auto"/>
              <w:left w:val="single" w:sz="4" w:space="0" w:color="auto"/>
              <w:bottom w:val="single" w:sz="4" w:space="0" w:color="auto"/>
              <w:right w:val="single" w:sz="4" w:space="0" w:color="auto"/>
            </w:tcBorders>
          </w:tcPr>
          <w:p w14:paraId="604C3127" w14:textId="77777777" w:rsidR="006601ED" w:rsidRDefault="006601ED" w:rsidP="006601ED">
            <w:pPr>
              <w:pStyle w:val="DeptBullets"/>
              <w:numPr>
                <w:ilvl w:val="0"/>
                <w:numId w:val="0"/>
              </w:numPr>
              <w:spacing w:after="0"/>
              <w:rPr>
                <w:sz w:val="18"/>
                <w:szCs w:val="18"/>
              </w:rPr>
            </w:pPr>
            <w:r>
              <w:rPr>
                <w:sz w:val="18"/>
                <w:szCs w:val="18"/>
              </w:rPr>
              <w:t>K</w:t>
            </w:r>
            <w:r w:rsidRPr="00C650B9">
              <w:rPr>
                <w:sz w:val="18"/>
                <w:szCs w:val="18"/>
              </w:rPr>
              <w:t>aren Cammack (</w:t>
            </w:r>
            <w:r>
              <w:rPr>
                <w:sz w:val="18"/>
                <w:szCs w:val="18"/>
              </w:rPr>
              <w:t xml:space="preserve">DfE – </w:t>
            </w:r>
            <w:r w:rsidRPr="00C650B9">
              <w:rPr>
                <w:sz w:val="18"/>
                <w:szCs w:val="18"/>
              </w:rPr>
              <w:t>Secretariat</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66067C02" w14:textId="77777777" w:rsidR="006601ED" w:rsidRPr="00C650B9" w:rsidRDefault="006601ED" w:rsidP="006601ED">
            <w:pPr>
              <w:pStyle w:val="DeptBullets"/>
              <w:numPr>
                <w:ilvl w:val="0"/>
                <w:numId w:val="0"/>
              </w:numPr>
              <w:spacing w:after="0"/>
              <w:rPr>
                <w:sz w:val="18"/>
                <w:szCs w:val="18"/>
              </w:rPr>
            </w:pPr>
            <w:r>
              <w:rPr>
                <w:sz w:val="18"/>
                <w:szCs w:val="18"/>
              </w:rPr>
              <w:t xml:space="preserve"> </w:t>
            </w:r>
          </w:p>
        </w:tc>
      </w:tr>
      <w:tr w:rsidR="006601ED" w:rsidRPr="00C650B9" w14:paraId="42730943" w14:textId="77777777" w:rsidTr="002F0914">
        <w:tc>
          <w:tcPr>
            <w:tcW w:w="4112" w:type="dxa"/>
          </w:tcPr>
          <w:p w14:paraId="4E3033D1" w14:textId="77777777" w:rsidR="006601ED" w:rsidRDefault="002F0914" w:rsidP="002F0914">
            <w:pPr>
              <w:pStyle w:val="DeptBullets"/>
              <w:numPr>
                <w:ilvl w:val="0"/>
                <w:numId w:val="0"/>
              </w:numPr>
              <w:spacing w:after="0"/>
              <w:rPr>
                <w:sz w:val="18"/>
                <w:szCs w:val="18"/>
              </w:rPr>
            </w:pPr>
            <w:r>
              <w:rPr>
                <w:sz w:val="18"/>
                <w:szCs w:val="18"/>
              </w:rPr>
              <w:t>Trefor Llewellyn (employer representative)</w:t>
            </w:r>
          </w:p>
        </w:tc>
        <w:tc>
          <w:tcPr>
            <w:tcW w:w="567" w:type="dxa"/>
            <w:tcBorders>
              <w:right w:val="single" w:sz="4" w:space="0" w:color="auto"/>
            </w:tcBorders>
          </w:tcPr>
          <w:p w14:paraId="2A40BE88" w14:textId="77777777" w:rsidR="006601ED" w:rsidRDefault="002F0914" w:rsidP="006601ED">
            <w:pPr>
              <w:pStyle w:val="DeptBullets"/>
              <w:numPr>
                <w:ilvl w:val="0"/>
                <w:numId w:val="0"/>
              </w:numPr>
              <w:spacing w:after="0"/>
              <w:rPr>
                <w:sz w:val="18"/>
                <w:szCs w:val="18"/>
              </w:rPr>
            </w:pPr>
            <w:r>
              <w:rPr>
                <w:sz w:val="18"/>
                <w:szCs w:val="18"/>
              </w:rPr>
              <w:t>TL</w:t>
            </w:r>
          </w:p>
        </w:tc>
        <w:tc>
          <w:tcPr>
            <w:tcW w:w="3969" w:type="dxa"/>
            <w:tcBorders>
              <w:top w:val="single" w:sz="4" w:space="0" w:color="auto"/>
              <w:left w:val="single" w:sz="4" w:space="0" w:color="auto"/>
              <w:bottom w:val="single" w:sz="4" w:space="0" w:color="auto"/>
              <w:right w:val="single" w:sz="4" w:space="0" w:color="auto"/>
            </w:tcBorders>
          </w:tcPr>
          <w:p w14:paraId="10DA2693" w14:textId="77777777" w:rsidR="006601ED" w:rsidRDefault="002F0914" w:rsidP="002F0914">
            <w:pPr>
              <w:pStyle w:val="DeptBullets"/>
              <w:numPr>
                <w:ilvl w:val="0"/>
                <w:numId w:val="0"/>
              </w:numPr>
              <w:spacing w:after="0"/>
              <w:rPr>
                <w:sz w:val="18"/>
                <w:szCs w:val="18"/>
              </w:rPr>
            </w:pPr>
            <w:r w:rsidRPr="00FA1D83">
              <w:rPr>
                <w:sz w:val="18"/>
                <w:szCs w:val="18"/>
              </w:rPr>
              <w:t xml:space="preserve">Helen </w:t>
            </w:r>
            <w:r>
              <w:rPr>
                <w:sz w:val="18"/>
                <w:szCs w:val="18"/>
              </w:rPr>
              <w:t xml:space="preserve">Fisher – (DfE – </w:t>
            </w:r>
            <w:r w:rsidR="00CE0BA5">
              <w:rPr>
                <w:sz w:val="18"/>
                <w:szCs w:val="18"/>
              </w:rPr>
              <w:t>Secretariat</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C068D9A" w14:textId="77777777" w:rsidR="006601ED" w:rsidRPr="00C650B9" w:rsidRDefault="006601ED" w:rsidP="006601ED">
            <w:pPr>
              <w:pStyle w:val="DeptBullets"/>
              <w:numPr>
                <w:ilvl w:val="0"/>
                <w:numId w:val="0"/>
              </w:numPr>
              <w:spacing w:after="0"/>
              <w:rPr>
                <w:sz w:val="18"/>
                <w:szCs w:val="18"/>
              </w:rPr>
            </w:pPr>
          </w:p>
        </w:tc>
      </w:tr>
      <w:tr w:rsidR="002F0914" w:rsidRPr="00C650B9" w14:paraId="6AAD7FF2" w14:textId="77777777" w:rsidTr="002F0914">
        <w:tc>
          <w:tcPr>
            <w:tcW w:w="4112" w:type="dxa"/>
          </w:tcPr>
          <w:p w14:paraId="523731A5" w14:textId="77777777" w:rsidR="002F0914" w:rsidRPr="00C650B9" w:rsidRDefault="002F0914" w:rsidP="002F0914">
            <w:pPr>
              <w:pStyle w:val="DeptBullets"/>
              <w:numPr>
                <w:ilvl w:val="0"/>
                <w:numId w:val="0"/>
              </w:numPr>
              <w:spacing w:after="0"/>
              <w:rPr>
                <w:sz w:val="18"/>
                <w:szCs w:val="18"/>
              </w:rPr>
            </w:pPr>
            <w:r>
              <w:rPr>
                <w:sz w:val="18"/>
                <w:szCs w:val="18"/>
              </w:rPr>
              <w:t xml:space="preserve">Lee Probert (employer representative) </w:t>
            </w:r>
          </w:p>
        </w:tc>
        <w:tc>
          <w:tcPr>
            <w:tcW w:w="567" w:type="dxa"/>
            <w:tcBorders>
              <w:right w:val="single" w:sz="4" w:space="0" w:color="auto"/>
            </w:tcBorders>
          </w:tcPr>
          <w:p w14:paraId="2A786CC5" w14:textId="77777777" w:rsidR="002F0914" w:rsidRPr="00C650B9" w:rsidRDefault="002F0914" w:rsidP="002F0914">
            <w:pPr>
              <w:pStyle w:val="DeptBullets"/>
              <w:numPr>
                <w:ilvl w:val="0"/>
                <w:numId w:val="0"/>
              </w:numPr>
              <w:spacing w:after="0"/>
              <w:rPr>
                <w:sz w:val="18"/>
                <w:szCs w:val="18"/>
              </w:rPr>
            </w:pPr>
            <w:r>
              <w:rPr>
                <w:sz w:val="18"/>
                <w:szCs w:val="18"/>
              </w:rPr>
              <w:t>LP</w:t>
            </w:r>
          </w:p>
        </w:tc>
        <w:tc>
          <w:tcPr>
            <w:tcW w:w="3969" w:type="dxa"/>
            <w:tcBorders>
              <w:top w:val="single" w:sz="4" w:space="0" w:color="auto"/>
              <w:left w:val="single" w:sz="4" w:space="0" w:color="auto"/>
              <w:bottom w:val="single" w:sz="4" w:space="0" w:color="auto"/>
              <w:right w:val="single" w:sz="4" w:space="0" w:color="auto"/>
            </w:tcBorders>
          </w:tcPr>
          <w:p w14:paraId="68F195A2" w14:textId="77777777" w:rsidR="002F0914" w:rsidRDefault="002F0914" w:rsidP="002F0914">
            <w:pPr>
              <w:pStyle w:val="DeptBullets"/>
              <w:numPr>
                <w:ilvl w:val="0"/>
                <w:numId w:val="0"/>
              </w:numPr>
              <w:spacing w:after="0"/>
              <w:rPr>
                <w:sz w:val="18"/>
                <w:szCs w:val="18"/>
              </w:rPr>
            </w:pPr>
            <w:r>
              <w:rPr>
                <w:sz w:val="18"/>
                <w:szCs w:val="18"/>
              </w:rPr>
              <w:t>Kathryn Symms (DfE – Secretariat)</w:t>
            </w:r>
          </w:p>
        </w:tc>
        <w:tc>
          <w:tcPr>
            <w:tcW w:w="567" w:type="dxa"/>
            <w:tcBorders>
              <w:top w:val="single" w:sz="4" w:space="0" w:color="auto"/>
              <w:left w:val="single" w:sz="4" w:space="0" w:color="auto"/>
              <w:bottom w:val="single" w:sz="4" w:space="0" w:color="auto"/>
              <w:right w:val="single" w:sz="4" w:space="0" w:color="auto"/>
            </w:tcBorders>
          </w:tcPr>
          <w:p w14:paraId="1706606A" w14:textId="77777777" w:rsidR="002F0914" w:rsidRPr="00C650B9" w:rsidRDefault="00CE0BA5" w:rsidP="002F0914">
            <w:pPr>
              <w:pStyle w:val="DeptBullets"/>
              <w:numPr>
                <w:ilvl w:val="0"/>
                <w:numId w:val="0"/>
              </w:numPr>
              <w:spacing w:after="0"/>
              <w:rPr>
                <w:sz w:val="18"/>
                <w:szCs w:val="18"/>
              </w:rPr>
            </w:pPr>
            <w:r>
              <w:rPr>
                <w:sz w:val="18"/>
                <w:szCs w:val="18"/>
              </w:rPr>
              <w:t>KS</w:t>
            </w:r>
          </w:p>
        </w:tc>
      </w:tr>
      <w:tr w:rsidR="002F0914" w:rsidRPr="00C650B9" w14:paraId="4D0001DC" w14:textId="77777777" w:rsidTr="002F0914">
        <w:tc>
          <w:tcPr>
            <w:tcW w:w="4112" w:type="dxa"/>
          </w:tcPr>
          <w:p w14:paraId="1D126505" w14:textId="77777777" w:rsidR="002F0914" w:rsidRDefault="002F0914" w:rsidP="002F0914">
            <w:pPr>
              <w:pStyle w:val="DeptBullets"/>
              <w:numPr>
                <w:ilvl w:val="0"/>
                <w:numId w:val="0"/>
              </w:numPr>
              <w:spacing w:after="0"/>
              <w:rPr>
                <w:sz w:val="18"/>
                <w:szCs w:val="18"/>
              </w:rPr>
            </w:pPr>
            <w:r>
              <w:rPr>
                <w:sz w:val="18"/>
                <w:szCs w:val="18"/>
              </w:rPr>
              <w:t>David Trace (member representative)</w:t>
            </w:r>
          </w:p>
        </w:tc>
        <w:tc>
          <w:tcPr>
            <w:tcW w:w="567" w:type="dxa"/>
            <w:tcBorders>
              <w:right w:val="single" w:sz="4" w:space="0" w:color="auto"/>
            </w:tcBorders>
          </w:tcPr>
          <w:p w14:paraId="65BA3F30" w14:textId="77777777" w:rsidR="002F0914" w:rsidRDefault="002F0914" w:rsidP="002F0914">
            <w:pPr>
              <w:pStyle w:val="DeptBullets"/>
              <w:numPr>
                <w:ilvl w:val="0"/>
                <w:numId w:val="0"/>
              </w:numPr>
              <w:spacing w:after="0"/>
              <w:rPr>
                <w:sz w:val="18"/>
                <w:szCs w:val="18"/>
              </w:rPr>
            </w:pPr>
            <w:r>
              <w:rPr>
                <w:sz w:val="18"/>
                <w:szCs w:val="18"/>
              </w:rPr>
              <w:t>DT</w:t>
            </w:r>
          </w:p>
        </w:tc>
        <w:tc>
          <w:tcPr>
            <w:tcW w:w="3969" w:type="dxa"/>
            <w:tcBorders>
              <w:top w:val="single" w:sz="4" w:space="0" w:color="auto"/>
              <w:left w:val="single" w:sz="4" w:space="0" w:color="auto"/>
              <w:bottom w:val="single" w:sz="4" w:space="0" w:color="auto"/>
              <w:right w:val="single" w:sz="4" w:space="0" w:color="auto"/>
            </w:tcBorders>
          </w:tcPr>
          <w:p w14:paraId="3517147E" w14:textId="77777777" w:rsidR="002F0914" w:rsidRPr="00FA1D83" w:rsidRDefault="002F0914" w:rsidP="002F0914">
            <w:pPr>
              <w:pStyle w:val="DeptBullets"/>
              <w:numPr>
                <w:ilvl w:val="0"/>
                <w:numId w:val="0"/>
              </w:numPr>
              <w:spacing w:after="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79E982" w14:textId="77777777" w:rsidR="002F0914" w:rsidRPr="00C650B9" w:rsidRDefault="002F0914" w:rsidP="002F0914">
            <w:pPr>
              <w:pStyle w:val="DeptBullets"/>
              <w:numPr>
                <w:ilvl w:val="0"/>
                <w:numId w:val="0"/>
              </w:numPr>
              <w:spacing w:after="0"/>
              <w:rPr>
                <w:sz w:val="18"/>
                <w:szCs w:val="18"/>
              </w:rPr>
            </w:pPr>
          </w:p>
        </w:tc>
      </w:tr>
      <w:tr w:rsidR="002F0914" w:rsidRPr="00C650B9" w14:paraId="54142103" w14:textId="77777777" w:rsidTr="002F0914">
        <w:tc>
          <w:tcPr>
            <w:tcW w:w="4112" w:type="dxa"/>
          </w:tcPr>
          <w:p w14:paraId="14542267" w14:textId="77777777" w:rsidR="002F0914" w:rsidRDefault="002F0914" w:rsidP="002F0914">
            <w:pPr>
              <w:pStyle w:val="DeptBullets"/>
              <w:numPr>
                <w:ilvl w:val="0"/>
                <w:numId w:val="0"/>
              </w:numPr>
              <w:spacing w:after="0"/>
              <w:rPr>
                <w:sz w:val="18"/>
                <w:szCs w:val="18"/>
              </w:rPr>
            </w:pPr>
            <w:r>
              <w:rPr>
                <w:sz w:val="18"/>
                <w:szCs w:val="18"/>
              </w:rPr>
              <w:t>Dave Wilkinson (member representative)</w:t>
            </w:r>
          </w:p>
        </w:tc>
        <w:tc>
          <w:tcPr>
            <w:tcW w:w="567" w:type="dxa"/>
            <w:tcBorders>
              <w:right w:val="single" w:sz="4" w:space="0" w:color="auto"/>
            </w:tcBorders>
          </w:tcPr>
          <w:p w14:paraId="7AB875D9" w14:textId="77777777" w:rsidR="002F0914" w:rsidRDefault="002F0914" w:rsidP="002F0914">
            <w:pPr>
              <w:pStyle w:val="DeptBullets"/>
              <w:numPr>
                <w:ilvl w:val="0"/>
                <w:numId w:val="0"/>
              </w:numPr>
              <w:spacing w:after="0"/>
              <w:rPr>
                <w:sz w:val="18"/>
                <w:szCs w:val="18"/>
              </w:rPr>
            </w:pPr>
            <w:r>
              <w:rPr>
                <w:sz w:val="18"/>
                <w:szCs w:val="18"/>
              </w:rPr>
              <w:t>DW</w:t>
            </w:r>
          </w:p>
        </w:tc>
        <w:tc>
          <w:tcPr>
            <w:tcW w:w="3969" w:type="dxa"/>
            <w:tcBorders>
              <w:top w:val="single" w:sz="4" w:space="0" w:color="auto"/>
              <w:left w:val="single" w:sz="4" w:space="0" w:color="auto"/>
              <w:bottom w:val="single" w:sz="4" w:space="0" w:color="auto"/>
              <w:right w:val="single" w:sz="4" w:space="0" w:color="auto"/>
            </w:tcBorders>
          </w:tcPr>
          <w:p w14:paraId="118DFB06" w14:textId="77777777" w:rsidR="002F0914" w:rsidRPr="008A0973" w:rsidRDefault="002F0914" w:rsidP="002F0914">
            <w:pPr>
              <w:pStyle w:val="DeptBullets"/>
              <w:numPr>
                <w:ilvl w:val="0"/>
                <w:numId w:val="0"/>
              </w:numPr>
              <w:spacing w:after="0"/>
              <w:rPr>
                <w:b/>
                <w:sz w:val="18"/>
                <w:szCs w:val="18"/>
              </w:rPr>
            </w:pPr>
            <w:r>
              <w:rPr>
                <w:b/>
                <w:sz w:val="18"/>
                <w:szCs w:val="18"/>
              </w:rPr>
              <w:t>Apologies:</w:t>
            </w:r>
          </w:p>
        </w:tc>
        <w:tc>
          <w:tcPr>
            <w:tcW w:w="567" w:type="dxa"/>
            <w:tcBorders>
              <w:top w:val="single" w:sz="4" w:space="0" w:color="auto"/>
              <w:left w:val="single" w:sz="4" w:space="0" w:color="auto"/>
              <w:bottom w:val="single" w:sz="4" w:space="0" w:color="auto"/>
              <w:right w:val="single" w:sz="4" w:space="0" w:color="auto"/>
            </w:tcBorders>
          </w:tcPr>
          <w:p w14:paraId="0EE3CBF5" w14:textId="77777777" w:rsidR="002F0914" w:rsidRDefault="002F0914" w:rsidP="002F0914">
            <w:pPr>
              <w:pStyle w:val="DeptBullets"/>
              <w:numPr>
                <w:ilvl w:val="0"/>
                <w:numId w:val="0"/>
              </w:numPr>
              <w:spacing w:after="0"/>
              <w:rPr>
                <w:sz w:val="18"/>
                <w:szCs w:val="18"/>
              </w:rPr>
            </w:pPr>
          </w:p>
        </w:tc>
      </w:tr>
      <w:tr w:rsidR="002F0914" w:rsidRPr="00C650B9" w14:paraId="79F32772" w14:textId="77777777" w:rsidTr="002F0914">
        <w:tc>
          <w:tcPr>
            <w:tcW w:w="4112" w:type="dxa"/>
          </w:tcPr>
          <w:p w14:paraId="234353F9" w14:textId="77777777" w:rsidR="002F0914" w:rsidRDefault="002F0914" w:rsidP="002F0914">
            <w:pPr>
              <w:pStyle w:val="DeptBullets"/>
              <w:numPr>
                <w:ilvl w:val="0"/>
                <w:numId w:val="0"/>
              </w:numPr>
              <w:spacing w:after="0"/>
              <w:rPr>
                <w:sz w:val="18"/>
                <w:szCs w:val="18"/>
              </w:rPr>
            </w:pPr>
            <w:r>
              <w:rPr>
                <w:sz w:val="18"/>
                <w:szCs w:val="18"/>
              </w:rPr>
              <w:t>Jackie Wood (employer representative)</w:t>
            </w:r>
          </w:p>
        </w:tc>
        <w:tc>
          <w:tcPr>
            <w:tcW w:w="567" w:type="dxa"/>
            <w:tcBorders>
              <w:right w:val="single" w:sz="4" w:space="0" w:color="auto"/>
            </w:tcBorders>
          </w:tcPr>
          <w:p w14:paraId="68F92FCD" w14:textId="77777777" w:rsidR="002F0914" w:rsidRDefault="002F0914" w:rsidP="002F0914">
            <w:pPr>
              <w:pStyle w:val="DeptBullets"/>
              <w:numPr>
                <w:ilvl w:val="0"/>
                <w:numId w:val="0"/>
              </w:numPr>
              <w:spacing w:after="0"/>
              <w:rPr>
                <w:sz w:val="18"/>
                <w:szCs w:val="18"/>
              </w:rPr>
            </w:pPr>
            <w:r>
              <w:rPr>
                <w:sz w:val="18"/>
                <w:szCs w:val="18"/>
              </w:rPr>
              <w:t>JW</w:t>
            </w:r>
          </w:p>
        </w:tc>
        <w:tc>
          <w:tcPr>
            <w:tcW w:w="3969" w:type="dxa"/>
            <w:tcBorders>
              <w:top w:val="single" w:sz="4" w:space="0" w:color="auto"/>
              <w:left w:val="single" w:sz="4" w:space="0" w:color="auto"/>
              <w:bottom w:val="single" w:sz="4" w:space="0" w:color="auto"/>
              <w:right w:val="single" w:sz="4" w:space="0" w:color="auto"/>
            </w:tcBorders>
          </w:tcPr>
          <w:p w14:paraId="3AABBC17" w14:textId="77777777" w:rsidR="002F0914" w:rsidRPr="008A0973" w:rsidRDefault="002F0914" w:rsidP="002F0914">
            <w:pPr>
              <w:pStyle w:val="DeptBullets"/>
              <w:numPr>
                <w:ilvl w:val="0"/>
                <w:numId w:val="0"/>
              </w:numPr>
              <w:spacing w:after="0"/>
              <w:rPr>
                <w:b/>
                <w:sz w:val="18"/>
                <w:szCs w:val="18"/>
              </w:rPr>
            </w:pPr>
            <w:r>
              <w:rPr>
                <w:sz w:val="18"/>
                <w:szCs w:val="18"/>
              </w:rPr>
              <w:t>Chris Jones (member representative)</w:t>
            </w:r>
          </w:p>
        </w:tc>
        <w:tc>
          <w:tcPr>
            <w:tcW w:w="567" w:type="dxa"/>
            <w:tcBorders>
              <w:top w:val="single" w:sz="4" w:space="0" w:color="auto"/>
              <w:left w:val="single" w:sz="4" w:space="0" w:color="auto"/>
              <w:bottom w:val="single" w:sz="4" w:space="0" w:color="auto"/>
              <w:right w:val="single" w:sz="4" w:space="0" w:color="auto"/>
            </w:tcBorders>
          </w:tcPr>
          <w:p w14:paraId="695B986B" w14:textId="77777777" w:rsidR="002F0914" w:rsidRDefault="002F0914" w:rsidP="002F0914">
            <w:pPr>
              <w:pStyle w:val="DeptBullets"/>
              <w:numPr>
                <w:ilvl w:val="0"/>
                <w:numId w:val="0"/>
              </w:numPr>
              <w:spacing w:after="0"/>
              <w:rPr>
                <w:sz w:val="18"/>
                <w:szCs w:val="18"/>
              </w:rPr>
            </w:pPr>
          </w:p>
        </w:tc>
      </w:tr>
      <w:tr w:rsidR="002F0914" w:rsidRPr="00C650B9" w14:paraId="3ECDACC3" w14:textId="77777777" w:rsidTr="002F0914">
        <w:tc>
          <w:tcPr>
            <w:tcW w:w="4112" w:type="dxa"/>
          </w:tcPr>
          <w:p w14:paraId="003D33CF" w14:textId="77777777" w:rsidR="002F0914" w:rsidRPr="002F0914" w:rsidRDefault="002F0914" w:rsidP="002F0914">
            <w:pPr>
              <w:pStyle w:val="DeptBullets"/>
              <w:numPr>
                <w:ilvl w:val="0"/>
                <w:numId w:val="0"/>
              </w:numPr>
              <w:spacing w:after="0"/>
              <w:rPr>
                <w:b/>
                <w:sz w:val="18"/>
                <w:szCs w:val="18"/>
              </w:rPr>
            </w:pPr>
            <w:r w:rsidRPr="002F0914">
              <w:rPr>
                <w:b/>
                <w:sz w:val="18"/>
                <w:szCs w:val="18"/>
              </w:rPr>
              <w:t>Guest/observer:</w:t>
            </w:r>
          </w:p>
        </w:tc>
        <w:tc>
          <w:tcPr>
            <w:tcW w:w="567" w:type="dxa"/>
            <w:tcBorders>
              <w:right w:val="single" w:sz="4" w:space="0" w:color="auto"/>
            </w:tcBorders>
          </w:tcPr>
          <w:p w14:paraId="46F9352F" w14:textId="77777777" w:rsidR="002F0914" w:rsidRDefault="002F0914" w:rsidP="002F0914">
            <w:pPr>
              <w:pStyle w:val="DeptBullets"/>
              <w:numPr>
                <w:ilvl w:val="0"/>
                <w:numId w:val="0"/>
              </w:numPr>
              <w:spacing w:after="0"/>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17A33A0" w14:textId="77777777" w:rsidR="002F0914" w:rsidRDefault="002F0914" w:rsidP="002F0914">
            <w:pPr>
              <w:pStyle w:val="DeptBullets"/>
              <w:numPr>
                <w:ilvl w:val="0"/>
                <w:numId w:val="0"/>
              </w:numPr>
              <w:spacing w:after="0"/>
              <w:rPr>
                <w:sz w:val="18"/>
                <w:szCs w:val="18"/>
              </w:rPr>
            </w:pPr>
            <w:r>
              <w:rPr>
                <w:sz w:val="18"/>
                <w:szCs w:val="18"/>
              </w:rPr>
              <w:t>Roy Blackwell (employer representative)</w:t>
            </w:r>
          </w:p>
        </w:tc>
        <w:tc>
          <w:tcPr>
            <w:tcW w:w="567" w:type="dxa"/>
            <w:tcBorders>
              <w:top w:val="single" w:sz="4" w:space="0" w:color="auto"/>
              <w:left w:val="single" w:sz="4" w:space="0" w:color="auto"/>
              <w:bottom w:val="single" w:sz="4" w:space="0" w:color="auto"/>
              <w:right w:val="single" w:sz="4" w:space="0" w:color="auto"/>
            </w:tcBorders>
          </w:tcPr>
          <w:p w14:paraId="281B6A67" w14:textId="77777777" w:rsidR="002F0914" w:rsidRDefault="002F0914" w:rsidP="002F0914">
            <w:pPr>
              <w:pStyle w:val="DeptBullets"/>
              <w:numPr>
                <w:ilvl w:val="0"/>
                <w:numId w:val="0"/>
              </w:numPr>
              <w:spacing w:after="0"/>
              <w:rPr>
                <w:sz w:val="18"/>
                <w:szCs w:val="18"/>
              </w:rPr>
            </w:pPr>
          </w:p>
        </w:tc>
      </w:tr>
      <w:tr w:rsidR="002F0914" w:rsidRPr="00C650B9" w14:paraId="4DFA0DF7" w14:textId="77777777" w:rsidTr="002F0914">
        <w:tc>
          <w:tcPr>
            <w:tcW w:w="4112" w:type="dxa"/>
          </w:tcPr>
          <w:p w14:paraId="73698948" w14:textId="77777777" w:rsidR="002F0914" w:rsidRDefault="002F0914" w:rsidP="002F0914">
            <w:pPr>
              <w:pStyle w:val="DeptBullets"/>
              <w:numPr>
                <w:ilvl w:val="0"/>
                <w:numId w:val="0"/>
              </w:numPr>
              <w:spacing w:after="0"/>
              <w:rPr>
                <w:sz w:val="18"/>
                <w:szCs w:val="18"/>
              </w:rPr>
            </w:pPr>
            <w:r>
              <w:rPr>
                <w:sz w:val="18"/>
                <w:szCs w:val="18"/>
              </w:rPr>
              <w:t>Nigel Johnson (DfE Audit &amp; Risk Committee)</w:t>
            </w:r>
          </w:p>
        </w:tc>
        <w:tc>
          <w:tcPr>
            <w:tcW w:w="567" w:type="dxa"/>
            <w:tcBorders>
              <w:right w:val="single" w:sz="4" w:space="0" w:color="auto"/>
            </w:tcBorders>
          </w:tcPr>
          <w:p w14:paraId="32C48432" w14:textId="77777777" w:rsidR="002F0914" w:rsidRDefault="002F0914" w:rsidP="002F0914">
            <w:pPr>
              <w:pStyle w:val="DeptBullets"/>
              <w:numPr>
                <w:ilvl w:val="0"/>
                <w:numId w:val="0"/>
              </w:numPr>
              <w:spacing w:after="0"/>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8104184" w14:textId="77777777" w:rsidR="002F0914" w:rsidRDefault="002F0914" w:rsidP="002F0914">
            <w:pPr>
              <w:pStyle w:val="DeptBullets"/>
              <w:numPr>
                <w:ilvl w:val="0"/>
                <w:numId w:val="0"/>
              </w:numPr>
              <w:spacing w:after="0"/>
              <w:rPr>
                <w:sz w:val="18"/>
                <w:szCs w:val="18"/>
              </w:rPr>
            </w:pPr>
            <w:r>
              <w:rPr>
                <w:sz w:val="18"/>
                <w:szCs w:val="18"/>
              </w:rPr>
              <w:t xml:space="preserve">Iain King (DfE representative) </w:t>
            </w:r>
          </w:p>
        </w:tc>
        <w:tc>
          <w:tcPr>
            <w:tcW w:w="567" w:type="dxa"/>
            <w:tcBorders>
              <w:top w:val="single" w:sz="4" w:space="0" w:color="auto"/>
              <w:left w:val="single" w:sz="4" w:space="0" w:color="auto"/>
              <w:bottom w:val="single" w:sz="4" w:space="0" w:color="auto"/>
              <w:right w:val="single" w:sz="4" w:space="0" w:color="auto"/>
            </w:tcBorders>
          </w:tcPr>
          <w:p w14:paraId="62AE2624" w14:textId="77777777" w:rsidR="002F0914" w:rsidRDefault="002F0914" w:rsidP="002F0914">
            <w:pPr>
              <w:pStyle w:val="DeptBullets"/>
              <w:numPr>
                <w:ilvl w:val="0"/>
                <w:numId w:val="0"/>
              </w:numPr>
              <w:spacing w:after="0"/>
              <w:rPr>
                <w:sz w:val="18"/>
                <w:szCs w:val="18"/>
              </w:rPr>
            </w:pPr>
          </w:p>
        </w:tc>
      </w:tr>
    </w:tbl>
    <w:p w14:paraId="0CF6A33C" w14:textId="77777777" w:rsidR="00567597" w:rsidRDefault="00567597" w:rsidP="005B3030">
      <w:pPr>
        <w:pStyle w:val="DeptBullets"/>
        <w:numPr>
          <w:ilvl w:val="0"/>
          <w:numId w:val="0"/>
        </w:numPr>
        <w:spacing w:after="0"/>
        <w:jc w:val="center"/>
        <w:rPr>
          <w:b/>
        </w:rPr>
      </w:pPr>
    </w:p>
    <w:tbl>
      <w:tblPr>
        <w:tblStyle w:val="TableGrid"/>
        <w:tblW w:w="9244" w:type="dxa"/>
        <w:tblInd w:w="-318" w:type="dxa"/>
        <w:tblLayout w:type="fixed"/>
        <w:tblLook w:val="04A0" w:firstRow="1" w:lastRow="0" w:firstColumn="1" w:lastColumn="0" w:noHBand="0" w:noVBand="1"/>
      </w:tblPr>
      <w:tblGrid>
        <w:gridCol w:w="993"/>
        <w:gridCol w:w="6975"/>
        <w:gridCol w:w="1276"/>
      </w:tblGrid>
      <w:tr w:rsidR="00305937" w:rsidRPr="008E7553" w14:paraId="17ADE6FF" w14:textId="77777777" w:rsidTr="00D974E4">
        <w:tc>
          <w:tcPr>
            <w:tcW w:w="993" w:type="dxa"/>
            <w:shd w:val="clear" w:color="auto" w:fill="F2F2F2" w:themeFill="background1" w:themeFillShade="F2"/>
          </w:tcPr>
          <w:p w14:paraId="6CE0FADA" w14:textId="77777777" w:rsidR="00305937" w:rsidRPr="008E7553" w:rsidRDefault="00305937" w:rsidP="00305937">
            <w:pPr>
              <w:pStyle w:val="DeptBullets"/>
              <w:numPr>
                <w:ilvl w:val="0"/>
                <w:numId w:val="0"/>
              </w:numPr>
              <w:rPr>
                <w:b/>
                <w:sz w:val="22"/>
                <w:szCs w:val="22"/>
              </w:rPr>
            </w:pPr>
          </w:p>
        </w:tc>
        <w:tc>
          <w:tcPr>
            <w:tcW w:w="6975" w:type="dxa"/>
            <w:shd w:val="clear" w:color="auto" w:fill="F2F2F2" w:themeFill="background1" w:themeFillShade="F2"/>
          </w:tcPr>
          <w:p w14:paraId="0E047708" w14:textId="77777777" w:rsidR="00305937" w:rsidRPr="008E7553" w:rsidRDefault="00305937" w:rsidP="00305937">
            <w:pPr>
              <w:pStyle w:val="DeptBullets"/>
              <w:numPr>
                <w:ilvl w:val="0"/>
                <w:numId w:val="0"/>
              </w:numPr>
              <w:rPr>
                <w:b/>
                <w:sz w:val="22"/>
                <w:szCs w:val="22"/>
              </w:rPr>
            </w:pPr>
            <w:r w:rsidRPr="008E7553">
              <w:rPr>
                <w:b/>
                <w:sz w:val="22"/>
                <w:szCs w:val="22"/>
              </w:rPr>
              <w:t>Item</w:t>
            </w:r>
          </w:p>
        </w:tc>
        <w:tc>
          <w:tcPr>
            <w:tcW w:w="1276" w:type="dxa"/>
            <w:shd w:val="clear" w:color="auto" w:fill="F2F2F2" w:themeFill="background1" w:themeFillShade="F2"/>
          </w:tcPr>
          <w:p w14:paraId="5C572EDE" w14:textId="77777777" w:rsidR="00305937" w:rsidRPr="008E7553" w:rsidRDefault="00305937" w:rsidP="00305937">
            <w:pPr>
              <w:pStyle w:val="DeptBullets"/>
              <w:numPr>
                <w:ilvl w:val="0"/>
                <w:numId w:val="0"/>
              </w:numPr>
              <w:rPr>
                <w:b/>
                <w:sz w:val="22"/>
                <w:szCs w:val="22"/>
              </w:rPr>
            </w:pPr>
            <w:r w:rsidRPr="008E7553">
              <w:rPr>
                <w:b/>
                <w:sz w:val="22"/>
                <w:szCs w:val="22"/>
              </w:rPr>
              <w:t>Action</w:t>
            </w:r>
          </w:p>
        </w:tc>
      </w:tr>
      <w:tr w:rsidR="00305937" w:rsidRPr="008E7553" w14:paraId="45738D23" w14:textId="77777777" w:rsidTr="00D974E4">
        <w:tc>
          <w:tcPr>
            <w:tcW w:w="993" w:type="dxa"/>
          </w:tcPr>
          <w:p w14:paraId="05839124" w14:textId="77777777" w:rsidR="00305937" w:rsidRPr="00D22000" w:rsidRDefault="00BC2909" w:rsidP="00BC2909">
            <w:pPr>
              <w:pStyle w:val="DeptBullets"/>
              <w:numPr>
                <w:ilvl w:val="0"/>
                <w:numId w:val="0"/>
              </w:numPr>
              <w:spacing w:after="0"/>
              <w:rPr>
                <w:sz w:val="22"/>
                <w:szCs w:val="22"/>
              </w:rPr>
            </w:pPr>
            <w:r w:rsidRPr="00D22000">
              <w:rPr>
                <w:sz w:val="22"/>
                <w:szCs w:val="22"/>
              </w:rPr>
              <w:t>Agenda item 1</w:t>
            </w:r>
          </w:p>
        </w:tc>
        <w:tc>
          <w:tcPr>
            <w:tcW w:w="6975" w:type="dxa"/>
          </w:tcPr>
          <w:p w14:paraId="2363D704" w14:textId="77777777" w:rsidR="008E7553" w:rsidRPr="00873166" w:rsidRDefault="00461B66" w:rsidP="000D730F">
            <w:pPr>
              <w:pStyle w:val="DeptBullets"/>
              <w:numPr>
                <w:ilvl w:val="0"/>
                <w:numId w:val="0"/>
              </w:numPr>
              <w:spacing w:after="0"/>
              <w:rPr>
                <w:b/>
                <w:sz w:val="22"/>
                <w:szCs w:val="22"/>
              </w:rPr>
            </w:pPr>
            <w:r w:rsidRPr="00873166">
              <w:rPr>
                <w:b/>
                <w:sz w:val="22"/>
                <w:szCs w:val="22"/>
              </w:rPr>
              <w:t>Introduction, a</w:t>
            </w:r>
            <w:r w:rsidR="008E7553" w:rsidRPr="00873166">
              <w:rPr>
                <w:b/>
                <w:sz w:val="22"/>
                <w:szCs w:val="22"/>
              </w:rPr>
              <w:t>ttendance</w:t>
            </w:r>
            <w:r w:rsidR="00257CEE" w:rsidRPr="00873166">
              <w:rPr>
                <w:b/>
                <w:sz w:val="22"/>
                <w:szCs w:val="22"/>
              </w:rPr>
              <w:t xml:space="preserve">, </w:t>
            </w:r>
            <w:r w:rsidR="008E7553" w:rsidRPr="00873166">
              <w:rPr>
                <w:b/>
                <w:sz w:val="22"/>
                <w:szCs w:val="22"/>
              </w:rPr>
              <w:t>apologies</w:t>
            </w:r>
            <w:r w:rsidR="0017385F" w:rsidRPr="00873166">
              <w:rPr>
                <w:b/>
                <w:sz w:val="22"/>
                <w:szCs w:val="22"/>
              </w:rPr>
              <w:t>:</w:t>
            </w:r>
          </w:p>
          <w:p w14:paraId="483C6C20" w14:textId="77777777" w:rsidR="00052C4E" w:rsidRDefault="008B4EAD" w:rsidP="00BF231B">
            <w:pPr>
              <w:pStyle w:val="DeptBullets"/>
              <w:numPr>
                <w:ilvl w:val="0"/>
                <w:numId w:val="9"/>
              </w:numPr>
              <w:spacing w:after="0"/>
              <w:ind w:left="346" w:hanging="283"/>
              <w:rPr>
                <w:sz w:val="22"/>
                <w:szCs w:val="22"/>
              </w:rPr>
            </w:pPr>
            <w:r w:rsidRPr="008B4EAD">
              <w:rPr>
                <w:sz w:val="22"/>
                <w:szCs w:val="22"/>
              </w:rPr>
              <w:t xml:space="preserve">NM </w:t>
            </w:r>
            <w:r w:rsidR="00CE0BA5">
              <w:rPr>
                <w:sz w:val="22"/>
                <w:szCs w:val="22"/>
              </w:rPr>
              <w:t xml:space="preserve">extended a warm welcome to Susan Anyan, the new Independent Pension Specialist, and </w:t>
            </w:r>
            <w:r w:rsidR="00052C4E">
              <w:rPr>
                <w:sz w:val="22"/>
                <w:szCs w:val="22"/>
              </w:rPr>
              <w:t xml:space="preserve">invited attendees to introduce themselves. </w:t>
            </w:r>
          </w:p>
          <w:p w14:paraId="510CDFE4" w14:textId="77777777" w:rsidR="002A584D" w:rsidRDefault="00052C4E" w:rsidP="00BF231B">
            <w:pPr>
              <w:pStyle w:val="DeptBullets"/>
              <w:numPr>
                <w:ilvl w:val="0"/>
                <w:numId w:val="9"/>
              </w:numPr>
              <w:spacing w:after="0"/>
              <w:ind w:left="346" w:hanging="283"/>
              <w:rPr>
                <w:sz w:val="22"/>
                <w:szCs w:val="22"/>
              </w:rPr>
            </w:pPr>
            <w:r>
              <w:rPr>
                <w:sz w:val="22"/>
                <w:szCs w:val="22"/>
              </w:rPr>
              <w:t xml:space="preserve">On behalf of the Board NM </w:t>
            </w:r>
            <w:r w:rsidR="00CE0BA5">
              <w:rPr>
                <w:sz w:val="22"/>
                <w:szCs w:val="22"/>
              </w:rPr>
              <w:t>extended best wishes to Chris Jones</w:t>
            </w:r>
            <w:r w:rsidR="00C02646">
              <w:rPr>
                <w:sz w:val="22"/>
                <w:szCs w:val="22"/>
              </w:rPr>
              <w:t xml:space="preserve"> as he continues his recovery from illness</w:t>
            </w:r>
            <w:r w:rsidR="00CE0BA5">
              <w:rPr>
                <w:sz w:val="22"/>
                <w:szCs w:val="22"/>
              </w:rPr>
              <w:t>.</w:t>
            </w:r>
          </w:p>
          <w:p w14:paraId="75F6069D" w14:textId="77777777" w:rsidR="008B4EAD" w:rsidRDefault="005F7ADB" w:rsidP="00BF231B">
            <w:pPr>
              <w:pStyle w:val="DeptBullets"/>
              <w:numPr>
                <w:ilvl w:val="0"/>
                <w:numId w:val="9"/>
              </w:numPr>
              <w:spacing w:after="0"/>
              <w:ind w:left="346" w:hanging="283"/>
              <w:rPr>
                <w:sz w:val="22"/>
                <w:szCs w:val="22"/>
              </w:rPr>
            </w:pPr>
            <w:r>
              <w:rPr>
                <w:sz w:val="22"/>
                <w:szCs w:val="22"/>
              </w:rPr>
              <w:t>Apologies were accepted from</w:t>
            </w:r>
            <w:r w:rsidR="00CE0BA5">
              <w:rPr>
                <w:sz w:val="22"/>
                <w:szCs w:val="22"/>
              </w:rPr>
              <w:t xml:space="preserve"> Iain King,</w:t>
            </w:r>
            <w:r>
              <w:rPr>
                <w:sz w:val="22"/>
                <w:szCs w:val="22"/>
              </w:rPr>
              <w:t xml:space="preserve"> </w:t>
            </w:r>
            <w:r w:rsidR="00A12032">
              <w:rPr>
                <w:sz w:val="22"/>
                <w:szCs w:val="22"/>
              </w:rPr>
              <w:t>Chris Jones and Roy Blackwell</w:t>
            </w:r>
            <w:r w:rsidR="008B4EAD">
              <w:rPr>
                <w:sz w:val="22"/>
                <w:szCs w:val="22"/>
              </w:rPr>
              <w:t>.</w:t>
            </w:r>
          </w:p>
          <w:p w14:paraId="7A68BE9A" w14:textId="77777777" w:rsidR="00CE0BA5" w:rsidRDefault="00CE0BA5" w:rsidP="00BF231B">
            <w:pPr>
              <w:pStyle w:val="DeptBullets"/>
              <w:numPr>
                <w:ilvl w:val="0"/>
                <w:numId w:val="9"/>
              </w:numPr>
              <w:spacing w:after="0"/>
              <w:ind w:left="346" w:hanging="283"/>
              <w:rPr>
                <w:sz w:val="22"/>
                <w:szCs w:val="22"/>
              </w:rPr>
            </w:pPr>
            <w:r>
              <w:rPr>
                <w:sz w:val="22"/>
                <w:szCs w:val="22"/>
              </w:rPr>
              <w:t xml:space="preserve">NM introduced NJ </w:t>
            </w:r>
            <w:r w:rsidR="000D26AD">
              <w:rPr>
                <w:sz w:val="22"/>
                <w:szCs w:val="22"/>
              </w:rPr>
              <w:t>from DfE’s Audit and Risk Committee (ARC)</w:t>
            </w:r>
            <w:r w:rsidR="00C02646">
              <w:rPr>
                <w:sz w:val="22"/>
                <w:szCs w:val="22"/>
              </w:rPr>
              <w:t>,</w:t>
            </w:r>
            <w:r w:rsidR="000D26AD">
              <w:rPr>
                <w:sz w:val="22"/>
                <w:szCs w:val="22"/>
              </w:rPr>
              <w:t xml:space="preserve"> </w:t>
            </w:r>
            <w:r>
              <w:rPr>
                <w:sz w:val="22"/>
                <w:szCs w:val="22"/>
              </w:rPr>
              <w:t>attending as a guest</w:t>
            </w:r>
            <w:r w:rsidR="000D26AD">
              <w:rPr>
                <w:sz w:val="22"/>
                <w:szCs w:val="22"/>
              </w:rPr>
              <w:t xml:space="preserve"> as he is the ARC’s lead on </w:t>
            </w:r>
            <w:r w:rsidR="00C02646">
              <w:rPr>
                <w:sz w:val="22"/>
                <w:szCs w:val="22"/>
              </w:rPr>
              <w:t>TPS</w:t>
            </w:r>
            <w:r w:rsidR="000D26AD">
              <w:rPr>
                <w:sz w:val="22"/>
                <w:szCs w:val="22"/>
              </w:rPr>
              <w:t xml:space="preserve"> related issues.  The invitation follow</w:t>
            </w:r>
            <w:r w:rsidR="00811683">
              <w:rPr>
                <w:sz w:val="22"/>
                <w:szCs w:val="22"/>
              </w:rPr>
              <w:t>ed</w:t>
            </w:r>
            <w:r w:rsidR="000D26AD">
              <w:rPr>
                <w:sz w:val="22"/>
                <w:szCs w:val="22"/>
              </w:rPr>
              <w:t xml:space="preserve"> N</w:t>
            </w:r>
            <w:r>
              <w:rPr>
                <w:sz w:val="22"/>
                <w:szCs w:val="22"/>
              </w:rPr>
              <w:t xml:space="preserve">M’s </w:t>
            </w:r>
            <w:r w:rsidR="000D26AD">
              <w:rPr>
                <w:sz w:val="22"/>
                <w:szCs w:val="22"/>
              </w:rPr>
              <w:t xml:space="preserve">guest </w:t>
            </w:r>
            <w:r w:rsidR="00F1372B">
              <w:rPr>
                <w:sz w:val="22"/>
                <w:szCs w:val="22"/>
              </w:rPr>
              <w:t>attendance</w:t>
            </w:r>
            <w:r w:rsidR="000D26AD">
              <w:rPr>
                <w:sz w:val="22"/>
                <w:szCs w:val="22"/>
              </w:rPr>
              <w:t xml:space="preserve"> at ARC’s De</w:t>
            </w:r>
            <w:r>
              <w:rPr>
                <w:sz w:val="22"/>
                <w:szCs w:val="22"/>
              </w:rPr>
              <w:t>cember 2018</w:t>
            </w:r>
            <w:r w:rsidR="000D26AD">
              <w:rPr>
                <w:sz w:val="22"/>
                <w:szCs w:val="22"/>
              </w:rPr>
              <w:t xml:space="preserve"> meeting.</w:t>
            </w:r>
          </w:p>
          <w:p w14:paraId="1F6506AB" w14:textId="77777777" w:rsidR="004E7B30" w:rsidRPr="00873166" w:rsidRDefault="004E7B30" w:rsidP="00BD5770">
            <w:pPr>
              <w:pStyle w:val="DeptBullets"/>
              <w:numPr>
                <w:ilvl w:val="0"/>
                <w:numId w:val="0"/>
              </w:numPr>
              <w:spacing w:after="0"/>
              <w:rPr>
                <w:b/>
                <w:sz w:val="22"/>
                <w:szCs w:val="22"/>
              </w:rPr>
            </w:pPr>
            <w:r w:rsidRPr="00873166">
              <w:rPr>
                <w:b/>
                <w:sz w:val="22"/>
                <w:szCs w:val="22"/>
              </w:rPr>
              <w:t>Minutes of the previous meeting</w:t>
            </w:r>
            <w:r w:rsidR="001249C9" w:rsidRPr="00873166">
              <w:rPr>
                <w:b/>
                <w:sz w:val="22"/>
                <w:szCs w:val="22"/>
              </w:rPr>
              <w:t>:</w:t>
            </w:r>
          </w:p>
          <w:p w14:paraId="01BD972E" w14:textId="77777777" w:rsidR="000D78B1" w:rsidRDefault="003842A0" w:rsidP="0046275B">
            <w:pPr>
              <w:pStyle w:val="DeptBullets"/>
              <w:numPr>
                <w:ilvl w:val="0"/>
                <w:numId w:val="5"/>
              </w:numPr>
              <w:tabs>
                <w:tab w:val="left" w:pos="33"/>
              </w:tabs>
              <w:spacing w:after="0"/>
              <w:ind w:left="318" w:hanging="284"/>
              <w:rPr>
                <w:sz w:val="22"/>
                <w:szCs w:val="22"/>
              </w:rPr>
            </w:pPr>
            <w:r>
              <w:rPr>
                <w:sz w:val="22"/>
                <w:szCs w:val="22"/>
              </w:rPr>
              <w:t xml:space="preserve">The minutes from the </w:t>
            </w:r>
            <w:r w:rsidR="00CE0BA5">
              <w:rPr>
                <w:sz w:val="22"/>
                <w:szCs w:val="22"/>
              </w:rPr>
              <w:t>24 October 2018 were agreed as</w:t>
            </w:r>
            <w:r w:rsidR="008B4EAD">
              <w:rPr>
                <w:sz w:val="22"/>
                <w:szCs w:val="22"/>
              </w:rPr>
              <w:t xml:space="preserve"> a</w:t>
            </w:r>
            <w:r w:rsidR="00300B40">
              <w:rPr>
                <w:sz w:val="22"/>
                <w:szCs w:val="22"/>
              </w:rPr>
              <w:t xml:space="preserve"> fair and true</w:t>
            </w:r>
            <w:r w:rsidR="008B4EAD">
              <w:rPr>
                <w:sz w:val="22"/>
                <w:szCs w:val="22"/>
              </w:rPr>
              <w:t xml:space="preserve"> record</w:t>
            </w:r>
            <w:r>
              <w:rPr>
                <w:sz w:val="22"/>
                <w:szCs w:val="22"/>
              </w:rPr>
              <w:t>.</w:t>
            </w:r>
          </w:p>
          <w:p w14:paraId="615D7702" w14:textId="77777777" w:rsidR="001249C9" w:rsidRPr="00873166" w:rsidRDefault="001249C9" w:rsidP="001249C9">
            <w:pPr>
              <w:pStyle w:val="DeptBullets"/>
              <w:numPr>
                <w:ilvl w:val="0"/>
                <w:numId w:val="0"/>
              </w:numPr>
              <w:tabs>
                <w:tab w:val="left" w:pos="33"/>
              </w:tabs>
              <w:spacing w:after="0"/>
              <w:ind w:left="34"/>
              <w:rPr>
                <w:b/>
                <w:sz w:val="22"/>
                <w:szCs w:val="22"/>
              </w:rPr>
            </w:pPr>
            <w:r w:rsidRPr="00873166">
              <w:rPr>
                <w:b/>
                <w:sz w:val="22"/>
                <w:szCs w:val="22"/>
              </w:rPr>
              <w:t>Register of Interests:</w:t>
            </w:r>
          </w:p>
          <w:p w14:paraId="59AB6384" w14:textId="77777777" w:rsidR="006A316F" w:rsidRDefault="000D26AD" w:rsidP="00BD77EF">
            <w:pPr>
              <w:pStyle w:val="DeptBullets"/>
              <w:numPr>
                <w:ilvl w:val="0"/>
                <w:numId w:val="5"/>
              </w:numPr>
              <w:tabs>
                <w:tab w:val="left" w:pos="33"/>
              </w:tabs>
              <w:spacing w:after="0"/>
              <w:ind w:left="317" w:hanging="284"/>
              <w:rPr>
                <w:sz w:val="22"/>
                <w:szCs w:val="22"/>
              </w:rPr>
            </w:pPr>
            <w:r>
              <w:rPr>
                <w:sz w:val="22"/>
                <w:szCs w:val="22"/>
              </w:rPr>
              <w:t>Some minor changes were noted, an</w:t>
            </w:r>
            <w:r w:rsidR="00811683">
              <w:rPr>
                <w:sz w:val="22"/>
                <w:szCs w:val="22"/>
              </w:rPr>
              <w:t>d</w:t>
            </w:r>
            <w:r>
              <w:rPr>
                <w:sz w:val="22"/>
                <w:szCs w:val="22"/>
              </w:rPr>
              <w:t xml:space="preserve"> n</w:t>
            </w:r>
            <w:r w:rsidR="008B4EAD">
              <w:rPr>
                <w:sz w:val="22"/>
                <w:szCs w:val="22"/>
              </w:rPr>
              <w:t xml:space="preserve">o potential conflicts were </w:t>
            </w:r>
            <w:r w:rsidR="00A32B3A">
              <w:rPr>
                <w:sz w:val="22"/>
                <w:szCs w:val="22"/>
              </w:rPr>
              <w:t>raised</w:t>
            </w:r>
            <w:r w:rsidR="005F7ADB">
              <w:rPr>
                <w:sz w:val="22"/>
                <w:szCs w:val="22"/>
              </w:rPr>
              <w:t xml:space="preserve"> re</w:t>
            </w:r>
            <w:r w:rsidR="003D7E10">
              <w:rPr>
                <w:sz w:val="22"/>
                <w:szCs w:val="22"/>
              </w:rPr>
              <w:t>lating to</w:t>
            </w:r>
            <w:r w:rsidR="005F7ADB">
              <w:rPr>
                <w:sz w:val="22"/>
                <w:szCs w:val="22"/>
              </w:rPr>
              <w:t xml:space="preserve"> </w:t>
            </w:r>
            <w:r w:rsidR="000B6E5B">
              <w:rPr>
                <w:sz w:val="22"/>
                <w:szCs w:val="22"/>
              </w:rPr>
              <w:t>the</w:t>
            </w:r>
            <w:r w:rsidR="005F7ADB">
              <w:rPr>
                <w:sz w:val="22"/>
                <w:szCs w:val="22"/>
              </w:rPr>
              <w:t xml:space="preserve"> agenda</w:t>
            </w:r>
            <w:r w:rsidR="008B4EAD">
              <w:rPr>
                <w:sz w:val="22"/>
                <w:szCs w:val="22"/>
              </w:rPr>
              <w:t xml:space="preserve">.  </w:t>
            </w:r>
            <w:r w:rsidR="002C301E">
              <w:rPr>
                <w:sz w:val="22"/>
                <w:szCs w:val="22"/>
              </w:rPr>
              <w:t xml:space="preserve">  </w:t>
            </w:r>
          </w:p>
          <w:p w14:paraId="1F159CFE" w14:textId="77777777" w:rsidR="00207069" w:rsidRPr="008E7553" w:rsidRDefault="00207069" w:rsidP="00207069">
            <w:pPr>
              <w:pStyle w:val="DeptBullets"/>
              <w:numPr>
                <w:ilvl w:val="0"/>
                <w:numId w:val="0"/>
              </w:numPr>
              <w:tabs>
                <w:tab w:val="left" w:pos="33"/>
              </w:tabs>
              <w:spacing w:after="0"/>
              <w:ind w:left="317"/>
              <w:rPr>
                <w:sz w:val="22"/>
                <w:szCs w:val="22"/>
              </w:rPr>
            </w:pPr>
          </w:p>
        </w:tc>
        <w:tc>
          <w:tcPr>
            <w:tcW w:w="1276" w:type="dxa"/>
          </w:tcPr>
          <w:p w14:paraId="1B346E2E" w14:textId="77777777" w:rsidR="00207069" w:rsidRPr="004C6390" w:rsidRDefault="00207069" w:rsidP="004E7B30">
            <w:pPr>
              <w:pStyle w:val="DeptBullets"/>
              <w:numPr>
                <w:ilvl w:val="0"/>
                <w:numId w:val="0"/>
              </w:numPr>
              <w:spacing w:after="0"/>
              <w:rPr>
                <w:sz w:val="18"/>
                <w:szCs w:val="18"/>
              </w:rPr>
            </w:pPr>
          </w:p>
        </w:tc>
      </w:tr>
      <w:tr w:rsidR="00C36C75" w:rsidRPr="008E7553" w14:paraId="0554A5D7" w14:textId="77777777" w:rsidTr="00D974E4">
        <w:tc>
          <w:tcPr>
            <w:tcW w:w="993" w:type="dxa"/>
          </w:tcPr>
          <w:p w14:paraId="7CFA5AEB" w14:textId="77777777" w:rsidR="00C36C75" w:rsidRDefault="00C36C75" w:rsidP="00DB7C6C">
            <w:pPr>
              <w:pStyle w:val="DeptBullets"/>
              <w:numPr>
                <w:ilvl w:val="0"/>
                <w:numId w:val="0"/>
              </w:numPr>
              <w:spacing w:after="0"/>
              <w:rPr>
                <w:sz w:val="22"/>
                <w:szCs w:val="22"/>
              </w:rPr>
            </w:pPr>
            <w:r w:rsidRPr="00D22000">
              <w:rPr>
                <w:sz w:val="22"/>
                <w:szCs w:val="22"/>
              </w:rPr>
              <w:t xml:space="preserve">Agenda item </w:t>
            </w:r>
            <w:r>
              <w:rPr>
                <w:sz w:val="22"/>
                <w:szCs w:val="22"/>
              </w:rPr>
              <w:t>2</w:t>
            </w:r>
          </w:p>
          <w:p w14:paraId="2B7ED618" w14:textId="77777777" w:rsidR="00046340" w:rsidRPr="00D22000" w:rsidRDefault="00046340" w:rsidP="00DB7C6C">
            <w:pPr>
              <w:pStyle w:val="DeptBullets"/>
              <w:numPr>
                <w:ilvl w:val="0"/>
                <w:numId w:val="0"/>
              </w:numPr>
              <w:spacing w:after="0"/>
              <w:rPr>
                <w:sz w:val="22"/>
                <w:szCs w:val="22"/>
              </w:rPr>
            </w:pPr>
          </w:p>
        </w:tc>
        <w:tc>
          <w:tcPr>
            <w:tcW w:w="6975" w:type="dxa"/>
          </w:tcPr>
          <w:p w14:paraId="3BE81FC6" w14:textId="77777777" w:rsidR="0017385F" w:rsidRPr="00873166" w:rsidRDefault="0017385F" w:rsidP="0017385F">
            <w:pPr>
              <w:pStyle w:val="DeptBullets"/>
              <w:numPr>
                <w:ilvl w:val="0"/>
                <w:numId w:val="0"/>
              </w:numPr>
              <w:spacing w:after="0"/>
              <w:rPr>
                <w:sz w:val="22"/>
                <w:szCs w:val="22"/>
              </w:rPr>
            </w:pPr>
            <w:r w:rsidRPr="00873166">
              <w:rPr>
                <w:b/>
                <w:sz w:val="22"/>
                <w:szCs w:val="22"/>
              </w:rPr>
              <w:t xml:space="preserve">Update on </w:t>
            </w:r>
            <w:r w:rsidR="00213FC1">
              <w:rPr>
                <w:b/>
                <w:sz w:val="22"/>
                <w:szCs w:val="22"/>
              </w:rPr>
              <w:t xml:space="preserve">on-going </w:t>
            </w:r>
            <w:r w:rsidRPr="00873166">
              <w:rPr>
                <w:b/>
                <w:sz w:val="22"/>
                <w:szCs w:val="22"/>
              </w:rPr>
              <w:t>action points</w:t>
            </w:r>
            <w:r w:rsidRPr="00873166">
              <w:rPr>
                <w:sz w:val="22"/>
                <w:szCs w:val="22"/>
              </w:rPr>
              <w:t>:</w:t>
            </w:r>
          </w:p>
          <w:p w14:paraId="5317CC97" w14:textId="77777777" w:rsidR="00205DAA" w:rsidRDefault="00205DAA" w:rsidP="00205DAA">
            <w:pPr>
              <w:pStyle w:val="DeptBullets"/>
              <w:numPr>
                <w:ilvl w:val="0"/>
                <w:numId w:val="0"/>
              </w:numPr>
              <w:spacing w:after="0"/>
              <w:rPr>
                <w:sz w:val="22"/>
                <w:szCs w:val="22"/>
                <w:u w:val="single"/>
              </w:rPr>
            </w:pPr>
            <w:r>
              <w:rPr>
                <w:sz w:val="22"/>
                <w:szCs w:val="22"/>
                <w:u w:val="single"/>
              </w:rPr>
              <w:t>AP11/260417</w:t>
            </w:r>
            <w:r w:rsidR="00213FC1">
              <w:rPr>
                <w:sz w:val="22"/>
                <w:szCs w:val="22"/>
                <w:u w:val="single"/>
              </w:rPr>
              <w:t xml:space="preserve"> and 7/120717 </w:t>
            </w:r>
            <w:r>
              <w:rPr>
                <w:sz w:val="22"/>
                <w:szCs w:val="22"/>
                <w:u w:val="single"/>
              </w:rPr>
              <w:t xml:space="preserve"> - TAVC</w:t>
            </w:r>
          </w:p>
          <w:p w14:paraId="531098A4" w14:textId="77777777" w:rsidR="00213FC1" w:rsidRDefault="00213FC1" w:rsidP="00F95B00">
            <w:pPr>
              <w:pStyle w:val="DeptBullets"/>
              <w:numPr>
                <w:ilvl w:val="0"/>
                <w:numId w:val="6"/>
              </w:numPr>
              <w:spacing w:after="0"/>
              <w:ind w:left="344" w:hanging="283"/>
              <w:rPr>
                <w:sz w:val="22"/>
                <w:szCs w:val="22"/>
              </w:rPr>
            </w:pPr>
            <w:r>
              <w:rPr>
                <w:sz w:val="22"/>
                <w:szCs w:val="22"/>
              </w:rPr>
              <w:t xml:space="preserve">JR confirmed that the Management Advisory Group (MAG) </w:t>
            </w:r>
            <w:r w:rsidR="00AC0520">
              <w:rPr>
                <w:sz w:val="22"/>
                <w:szCs w:val="22"/>
              </w:rPr>
              <w:t xml:space="preserve">will meet on 31 </w:t>
            </w:r>
            <w:r>
              <w:rPr>
                <w:sz w:val="22"/>
                <w:szCs w:val="22"/>
              </w:rPr>
              <w:t xml:space="preserve">January to discuss </w:t>
            </w:r>
            <w:r w:rsidR="00C02646">
              <w:rPr>
                <w:sz w:val="22"/>
                <w:szCs w:val="22"/>
              </w:rPr>
              <w:t xml:space="preserve">progress on </w:t>
            </w:r>
            <w:r>
              <w:rPr>
                <w:sz w:val="22"/>
                <w:szCs w:val="22"/>
              </w:rPr>
              <w:t>revis</w:t>
            </w:r>
            <w:r w:rsidR="00C02646">
              <w:rPr>
                <w:sz w:val="22"/>
                <w:szCs w:val="22"/>
              </w:rPr>
              <w:t xml:space="preserve">ing the </w:t>
            </w:r>
            <w:r>
              <w:rPr>
                <w:sz w:val="22"/>
                <w:szCs w:val="22"/>
              </w:rPr>
              <w:t>f</w:t>
            </w:r>
            <w:r w:rsidR="00C02646">
              <w:rPr>
                <w:sz w:val="22"/>
                <w:szCs w:val="22"/>
              </w:rPr>
              <w:t>unds on</w:t>
            </w:r>
            <w:r>
              <w:rPr>
                <w:sz w:val="22"/>
                <w:szCs w:val="22"/>
              </w:rPr>
              <w:t xml:space="preserve"> offer</w:t>
            </w:r>
            <w:r w:rsidR="001E5A65">
              <w:rPr>
                <w:sz w:val="22"/>
                <w:szCs w:val="22"/>
              </w:rPr>
              <w:t>.  A</w:t>
            </w:r>
            <w:r w:rsidR="00C02646">
              <w:rPr>
                <w:sz w:val="22"/>
                <w:szCs w:val="22"/>
              </w:rPr>
              <w:t xml:space="preserve">s previously discussed, </w:t>
            </w:r>
            <w:r>
              <w:rPr>
                <w:sz w:val="22"/>
                <w:szCs w:val="22"/>
              </w:rPr>
              <w:t xml:space="preserve"> he </w:t>
            </w:r>
            <w:r w:rsidR="003A65C2">
              <w:rPr>
                <w:sz w:val="22"/>
                <w:szCs w:val="22"/>
              </w:rPr>
              <w:t xml:space="preserve">would ask </w:t>
            </w:r>
            <w:r>
              <w:rPr>
                <w:sz w:val="22"/>
                <w:szCs w:val="22"/>
              </w:rPr>
              <w:t xml:space="preserve">MAG </w:t>
            </w:r>
            <w:r w:rsidR="003A65C2">
              <w:rPr>
                <w:sz w:val="22"/>
                <w:szCs w:val="22"/>
              </w:rPr>
              <w:t xml:space="preserve">members if they would like </w:t>
            </w:r>
            <w:r>
              <w:rPr>
                <w:sz w:val="22"/>
                <w:szCs w:val="22"/>
              </w:rPr>
              <w:t xml:space="preserve">to continue to be able to access </w:t>
            </w:r>
            <w:r w:rsidR="003A65C2">
              <w:rPr>
                <w:sz w:val="22"/>
                <w:szCs w:val="22"/>
              </w:rPr>
              <w:t xml:space="preserve">the additional </w:t>
            </w:r>
            <w:r>
              <w:rPr>
                <w:sz w:val="22"/>
                <w:szCs w:val="22"/>
              </w:rPr>
              <w:t>Independent Pension Specialist (IPS) support</w:t>
            </w:r>
            <w:r w:rsidR="003A65C2">
              <w:rPr>
                <w:sz w:val="22"/>
                <w:szCs w:val="22"/>
              </w:rPr>
              <w:t xml:space="preserve"> that Geoff Ashton had provided (and could now be provided by SA).</w:t>
            </w:r>
            <w:r>
              <w:rPr>
                <w:sz w:val="22"/>
                <w:szCs w:val="22"/>
              </w:rPr>
              <w:t xml:space="preserve"> </w:t>
            </w:r>
          </w:p>
          <w:p w14:paraId="3EBCB8F9" w14:textId="77777777" w:rsidR="00523859" w:rsidRDefault="00523859" w:rsidP="00523859">
            <w:pPr>
              <w:pStyle w:val="DeptBullets"/>
              <w:numPr>
                <w:ilvl w:val="0"/>
                <w:numId w:val="0"/>
              </w:numPr>
              <w:spacing w:after="0"/>
              <w:ind w:left="344"/>
              <w:rPr>
                <w:sz w:val="22"/>
                <w:szCs w:val="22"/>
              </w:rPr>
            </w:pPr>
          </w:p>
          <w:p w14:paraId="691109C9" w14:textId="77777777" w:rsidR="00213FC1" w:rsidRPr="007A31C4" w:rsidRDefault="00213FC1" w:rsidP="00213FC1">
            <w:pPr>
              <w:pStyle w:val="DeptBullets"/>
              <w:numPr>
                <w:ilvl w:val="0"/>
                <w:numId w:val="0"/>
              </w:numPr>
              <w:spacing w:after="0"/>
              <w:ind w:left="61"/>
              <w:rPr>
                <w:sz w:val="22"/>
                <w:szCs w:val="22"/>
                <w:u w:val="single"/>
              </w:rPr>
            </w:pPr>
            <w:r w:rsidRPr="007A31C4">
              <w:rPr>
                <w:sz w:val="22"/>
                <w:szCs w:val="22"/>
                <w:u w:val="single"/>
              </w:rPr>
              <w:t>AP</w:t>
            </w:r>
            <w:r w:rsidR="007A31C4">
              <w:rPr>
                <w:sz w:val="22"/>
                <w:szCs w:val="22"/>
                <w:u w:val="single"/>
              </w:rPr>
              <w:t>s</w:t>
            </w:r>
            <w:r w:rsidR="007A31C4" w:rsidRPr="007A31C4">
              <w:rPr>
                <w:sz w:val="22"/>
                <w:szCs w:val="22"/>
                <w:u w:val="single"/>
              </w:rPr>
              <w:t>1</w:t>
            </w:r>
            <w:r w:rsidR="007A31C4">
              <w:rPr>
                <w:sz w:val="22"/>
                <w:szCs w:val="22"/>
                <w:u w:val="single"/>
              </w:rPr>
              <w:t>&amp;8</w:t>
            </w:r>
            <w:r w:rsidR="007A31C4" w:rsidRPr="007A31C4">
              <w:rPr>
                <w:sz w:val="22"/>
                <w:szCs w:val="22"/>
                <w:u w:val="single"/>
              </w:rPr>
              <w:t>/180418 - Monthly Contribution Reconciliation (MCR)</w:t>
            </w:r>
          </w:p>
          <w:p w14:paraId="4DB16259" w14:textId="77777777" w:rsidR="00213FC1" w:rsidRDefault="007A31C4" w:rsidP="00F95B00">
            <w:pPr>
              <w:pStyle w:val="DeptBullets"/>
              <w:numPr>
                <w:ilvl w:val="0"/>
                <w:numId w:val="6"/>
              </w:numPr>
              <w:spacing w:after="0"/>
              <w:ind w:left="344" w:hanging="283"/>
              <w:rPr>
                <w:sz w:val="22"/>
                <w:szCs w:val="22"/>
              </w:rPr>
            </w:pPr>
            <w:r>
              <w:rPr>
                <w:sz w:val="22"/>
                <w:szCs w:val="22"/>
              </w:rPr>
              <w:t xml:space="preserve">SC advised that </w:t>
            </w:r>
            <w:r w:rsidR="00811683">
              <w:rPr>
                <w:sz w:val="22"/>
                <w:szCs w:val="22"/>
              </w:rPr>
              <w:t>three</w:t>
            </w:r>
            <w:r>
              <w:rPr>
                <w:sz w:val="22"/>
                <w:szCs w:val="22"/>
              </w:rPr>
              <w:t xml:space="preserve"> workshops had taken place in January 2019 to discuss the draft guidance and changes previously shared with employer groups.  A further </w:t>
            </w:r>
            <w:r w:rsidR="00811683">
              <w:rPr>
                <w:sz w:val="22"/>
                <w:szCs w:val="22"/>
              </w:rPr>
              <w:t>six</w:t>
            </w:r>
            <w:r>
              <w:rPr>
                <w:sz w:val="22"/>
                <w:szCs w:val="22"/>
              </w:rPr>
              <w:t xml:space="preserve"> workshops are planned for January/February with a pilot due in January 2020 ahead of roll-out from 1 April 2020 - 30 September 2021.</w:t>
            </w:r>
            <w:r w:rsidR="008B6203">
              <w:rPr>
                <w:sz w:val="22"/>
                <w:szCs w:val="22"/>
              </w:rPr>
              <w:t xml:space="preserve">  At the next Service Delivery sub-committee</w:t>
            </w:r>
            <w:r w:rsidR="00AC0520">
              <w:rPr>
                <w:sz w:val="22"/>
                <w:szCs w:val="22"/>
              </w:rPr>
              <w:t>,</w:t>
            </w:r>
            <w:r w:rsidR="008B6203">
              <w:rPr>
                <w:sz w:val="22"/>
                <w:szCs w:val="22"/>
              </w:rPr>
              <w:t xml:space="preserve"> the project manager from </w:t>
            </w:r>
            <w:r w:rsidR="008B6203">
              <w:rPr>
                <w:sz w:val="22"/>
                <w:szCs w:val="22"/>
              </w:rPr>
              <w:lastRenderedPageBreak/>
              <w:t>TP will outline the information due to be covered in the new return.  Actions to be closed.</w:t>
            </w:r>
          </w:p>
          <w:p w14:paraId="2916D39D" w14:textId="77777777" w:rsidR="00523859" w:rsidRDefault="00523859" w:rsidP="00523859">
            <w:pPr>
              <w:pStyle w:val="DeptBullets"/>
              <w:numPr>
                <w:ilvl w:val="0"/>
                <w:numId w:val="0"/>
              </w:numPr>
              <w:spacing w:after="0"/>
              <w:ind w:left="344"/>
              <w:rPr>
                <w:sz w:val="22"/>
                <w:szCs w:val="22"/>
              </w:rPr>
            </w:pPr>
          </w:p>
          <w:p w14:paraId="6BC0FB5C" w14:textId="77777777" w:rsidR="00213FC1" w:rsidRPr="008B6203" w:rsidRDefault="008B6203" w:rsidP="008B6203">
            <w:pPr>
              <w:pStyle w:val="DeptBullets"/>
              <w:numPr>
                <w:ilvl w:val="0"/>
                <w:numId w:val="0"/>
              </w:numPr>
              <w:spacing w:after="0"/>
              <w:ind w:left="61"/>
              <w:rPr>
                <w:sz w:val="22"/>
                <w:szCs w:val="22"/>
                <w:u w:val="single"/>
              </w:rPr>
            </w:pPr>
            <w:r w:rsidRPr="008B6203">
              <w:rPr>
                <w:sz w:val="22"/>
                <w:szCs w:val="22"/>
                <w:u w:val="single"/>
              </w:rPr>
              <w:t>AP2/241018</w:t>
            </w:r>
            <w:r>
              <w:rPr>
                <w:sz w:val="22"/>
                <w:szCs w:val="22"/>
                <w:u w:val="single"/>
              </w:rPr>
              <w:t xml:space="preserve"> -</w:t>
            </w:r>
            <w:r w:rsidRPr="008B6203">
              <w:rPr>
                <w:sz w:val="22"/>
                <w:szCs w:val="22"/>
                <w:u w:val="single"/>
              </w:rPr>
              <w:t xml:space="preserve"> sub-committee forward work plans</w:t>
            </w:r>
          </w:p>
          <w:p w14:paraId="6577E3A4" w14:textId="77777777" w:rsidR="00213FC1" w:rsidRDefault="008B6203" w:rsidP="00F95B00">
            <w:pPr>
              <w:pStyle w:val="DeptBullets"/>
              <w:numPr>
                <w:ilvl w:val="0"/>
                <w:numId w:val="6"/>
              </w:numPr>
              <w:spacing w:after="0"/>
              <w:ind w:left="344" w:hanging="283"/>
              <w:rPr>
                <w:sz w:val="22"/>
                <w:szCs w:val="22"/>
              </w:rPr>
            </w:pPr>
            <w:r>
              <w:rPr>
                <w:sz w:val="22"/>
                <w:szCs w:val="22"/>
              </w:rPr>
              <w:t xml:space="preserve">NM confirmed that this was still work in progress in that both the MR&amp;IC and SD sub-committees </w:t>
            </w:r>
            <w:r w:rsidR="00092780">
              <w:rPr>
                <w:sz w:val="22"/>
                <w:szCs w:val="22"/>
              </w:rPr>
              <w:t>are looking to align with financial /operational cycles and ensure that emerging issues are not missed.  Sub-committee chairs confirmed that topics for the March sub-committee meetings had been identified. Action to be closed.</w:t>
            </w:r>
          </w:p>
          <w:p w14:paraId="43650815" w14:textId="77777777" w:rsidR="00523859" w:rsidRDefault="00523859" w:rsidP="00523859">
            <w:pPr>
              <w:pStyle w:val="DeptBullets"/>
              <w:numPr>
                <w:ilvl w:val="0"/>
                <w:numId w:val="0"/>
              </w:numPr>
              <w:spacing w:after="0"/>
              <w:ind w:left="344"/>
              <w:rPr>
                <w:sz w:val="22"/>
                <w:szCs w:val="22"/>
              </w:rPr>
            </w:pPr>
          </w:p>
          <w:p w14:paraId="15F3F0FD" w14:textId="77777777" w:rsidR="00213FC1" w:rsidRPr="00092780" w:rsidRDefault="00092780" w:rsidP="00092780">
            <w:pPr>
              <w:pStyle w:val="DeptBullets"/>
              <w:numPr>
                <w:ilvl w:val="0"/>
                <w:numId w:val="0"/>
              </w:numPr>
              <w:spacing w:after="0"/>
              <w:ind w:left="61"/>
              <w:rPr>
                <w:sz w:val="22"/>
                <w:szCs w:val="22"/>
                <w:u w:val="single"/>
              </w:rPr>
            </w:pPr>
            <w:r w:rsidRPr="00092780">
              <w:rPr>
                <w:sz w:val="22"/>
                <w:szCs w:val="22"/>
                <w:u w:val="single"/>
              </w:rPr>
              <w:t>AP7/241018 - MR&amp;IC s/c review of risk registers</w:t>
            </w:r>
          </w:p>
          <w:p w14:paraId="4A70C7D7" w14:textId="77777777" w:rsidR="00213FC1" w:rsidRDefault="00092780" w:rsidP="00F95B00">
            <w:pPr>
              <w:pStyle w:val="DeptBullets"/>
              <w:numPr>
                <w:ilvl w:val="0"/>
                <w:numId w:val="6"/>
              </w:numPr>
              <w:spacing w:after="0"/>
              <w:ind w:left="344" w:hanging="283"/>
              <w:rPr>
                <w:sz w:val="22"/>
                <w:szCs w:val="22"/>
              </w:rPr>
            </w:pPr>
            <w:r>
              <w:rPr>
                <w:sz w:val="22"/>
                <w:szCs w:val="22"/>
              </w:rPr>
              <w:t>NM confirmed that as it had been decided to reinstate the Dashboard and Dashboard overview documents as Board papers, and with the improved coverage of risks on the Dashboard</w:t>
            </w:r>
            <w:r w:rsidR="00811683">
              <w:rPr>
                <w:sz w:val="22"/>
                <w:szCs w:val="22"/>
              </w:rPr>
              <w:t>,</w:t>
            </w:r>
            <w:r>
              <w:rPr>
                <w:sz w:val="22"/>
                <w:szCs w:val="22"/>
              </w:rPr>
              <w:t xml:space="preserve"> the need for a separate paper was no longer required.  Action to be closed.</w:t>
            </w:r>
          </w:p>
          <w:p w14:paraId="63AF6A34" w14:textId="77777777" w:rsidR="00523859" w:rsidRDefault="00523859" w:rsidP="00523859">
            <w:pPr>
              <w:pStyle w:val="DeptBullets"/>
              <w:numPr>
                <w:ilvl w:val="0"/>
                <w:numId w:val="0"/>
              </w:numPr>
              <w:spacing w:after="0"/>
              <w:ind w:left="344"/>
              <w:rPr>
                <w:sz w:val="22"/>
                <w:szCs w:val="22"/>
              </w:rPr>
            </w:pPr>
          </w:p>
          <w:p w14:paraId="5B8A4AB2" w14:textId="77777777" w:rsidR="00092780" w:rsidRDefault="00092780" w:rsidP="00092780">
            <w:pPr>
              <w:pStyle w:val="DeptBullets"/>
              <w:numPr>
                <w:ilvl w:val="0"/>
                <w:numId w:val="0"/>
              </w:numPr>
              <w:spacing w:after="0"/>
              <w:ind w:left="61"/>
              <w:rPr>
                <w:sz w:val="22"/>
                <w:szCs w:val="22"/>
                <w:u w:val="single"/>
              </w:rPr>
            </w:pPr>
            <w:r w:rsidRPr="00092780">
              <w:rPr>
                <w:sz w:val="22"/>
                <w:szCs w:val="22"/>
                <w:u w:val="single"/>
              </w:rPr>
              <w:t>AP8/241018 - Changing role of tPR</w:t>
            </w:r>
          </w:p>
          <w:p w14:paraId="63606787" w14:textId="77777777" w:rsidR="00876C99" w:rsidRDefault="00876C99" w:rsidP="00A12032">
            <w:pPr>
              <w:pStyle w:val="DeptBullets"/>
              <w:numPr>
                <w:ilvl w:val="0"/>
                <w:numId w:val="6"/>
              </w:numPr>
              <w:spacing w:after="0"/>
              <w:ind w:left="344" w:hanging="283"/>
              <w:rPr>
                <w:sz w:val="22"/>
                <w:szCs w:val="22"/>
              </w:rPr>
            </w:pPr>
            <w:r>
              <w:rPr>
                <w:sz w:val="22"/>
                <w:szCs w:val="22"/>
              </w:rPr>
              <w:t xml:space="preserve">JR advised that Tania Edwards, the lead contact for tPR, had attended a very constructive familiarisation day at TP in December. TPR are looking to better understand public sector schemes to support their new role and the day had offered the opportunity for DfE and TP to provide information and advice to support that understanding.  </w:t>
            </w:r>
          </w:p>
          <w:p w14:paraId="04709038" w14:textId="77777777" w:rsidR="00D634A2" w:rsidRPr="00AF2C77" w:rsidRDefault="00876C99" w:rsidP="00100D2E">
            <w:pPr>
              <w:pStyle w:val="DeptBullets"/>
              <w:numPr>
                <w:ilvl w:val="0"/>
                <w:numId w:val="6"/>
              </w:numPr>
              <w:spacing w:after="0"/>
              <w:ind w:left="348" w:hanging="283"/>
              <w:rPr>
                <w:sz w:val="22"/>
                <w:szCs w:val="22"/>
              </w:rPr>
            </w:pPr>
            <w:r w:rsidRPr="00AF2C77">
              <w:rPr>
                <w:sz w:val="22"/>
                <w:szCs w:val="22"/>
              </w:rPr>
              <w:t xml:space="preserve">Tania has proposed attending a future </w:t>
            </w:r>
            <w:r w:rsidR="00811683">
              <w:rPr>
                <w:sz w:val="22"/>
                <w:szCs w:val="22"/>
              </w:rPr>
              <w:t>TPSPB</w:t>
            </w:r>
            <w:r w:rsidRPr="00AF2C77">
              <w:rPr>
                <w:sz w:val="22"/>
                <w:szCs w:val="22"/>
              </w:rPr>
              <w:t xml:space="preserve"> meeting to update the Board on key issues of the new relationship and answer questions.  </w:t>
            </w:r>
            <w:r w:rsidR="00AF2C77" w:rsidRPr="00AF2C77">
              <w:rPr>
                <w:sz w:val="22"/>
                <w:szCs w:val="22"/>
              </w:rPr>
              <w:t xml:space="preserve">The </w:t>
            </w:r>
            <w:r w:rsidR="00AF2C77">
              <w:rPr>
                <w:sz w:val="22"/>
                <w:szCs w:val="22"/>
              </w:rPr>
              <w:t>Board agreed to extend an invitation for the April meeting and felt that th</w:t>
            </w:r>
            <w:r w:rsidR="00811683">
              <w:rPr>
                <w:sz w:val="22"/>
                <w:szCs w:val="22"/>
              </w:rPr>
              <w:t>is</w:t>
            </w:r>
            <w:r w:rsidR="00AF2C77">
              <w:rPr>
                <w:sz w:val="22"/>
                <w:szCs w:val="22"/>
              </w:rPr>
              <w:t xml:space="preserve"> would provide the regulator with an element of governance assurance. </w:t>
            </w:r>
            <w:r w:rsidRPr="00AF2C77">
              <w:rPr>
                <w:sz w:val="22"/>
                <w:szCs w:val="22"/>
              </w:rPr>
              <w:t xml:space="preserve">  </w:t>
            </w:r>
            <w:r w:rsidR="0082131E">
              <w:rPr>
                <w:sz w:val="22"/>
                <w:szCs w:val="22"/>
              </w:rPr>
              <w:t>Action to be closed.</w:t>
            </w:r>
            <w:r w:rsidR="009F0ABA" w:rsidRPr="00AF2C77">
              <w:rPr>
                <w:sz w:val="22"/>
                <w:szCs w:val="22"/>
              </w:rPr>
              <w:t xml:space="preserve"> </w:t>
            </w:r>
          </w:p>
          <w:p w14:paraId="6D597694" w14:textId="77777777" w:rsidR="009F0ABA" w:rsidRPr="00C36C75" w:rsidRDefault="009F0ABA" w:rsidP="00813E53">
            <w:pPr>
              <w:pStyle w:val="DeptBullets"/>
              <w:numPr>
                <w:ilvl w:val="0"/>
                <w:numId w:val="0"/>
              </w:numPr>
              <w:spacing w:after="0"/>
              <w:ind w:left="344"/>
              <w:rPr>
                <w:sz w:val="22"/>
                <w:szCs w:val="22"/>
              </w:rPr>
            </w:pPr>
          </w:p>
        </w:tc>
        <w:tc>
          <w:tcPr>
            <w:tcW w:w="1276" w:type="dxa"/>
          </w:tcPr>
          <w:p w14:paraId="1C26FB7C" w14:textId="77777777" w:rsidR="00AF2C77" w:rsidRDefault="00AF2C77" w:rsidP="00BE5324">
            <w:pPr>
              <w:pStyle w:val="DeptBullets"/>
              <w:numPr>
                <w:ilvl w:val="0"/>
                <w:numId w:val="0"/>
              </w:numPr>
              <w:spacing w:after="0"/>
              <w:rPr>
                <w:sz w:val="18"/>
                <w:szCs w:val="18"/>
              </w:rPr>
            </w:pPr>
          </w:p>
          <w:p w14:paraId="1E8A974B" w14:textId="77777777" w:rsidR="00AF2C77" w:rsidRDefault="00AF2C77" w:rsidP="00BE5324">
            <w:pPr>
              <w:pStyle w:val="DeptBullets"/>
              <w:numPr>
                <w:ilvl w:val="0"/>
                <w:numId w:val="0"/>
              </w:numPr>
              <w:spacing w:after="0"/>
              <w:rPr>
                <w:sz w:val="18"/>
                <w:szCs w:val="18"/>
              </w:rPr>
            </w:pPr>
          </w:p>
          <w:p w14:paraId="45DAEA84" w14:textId="77777777" w:rsidR="00AF2C77" w:rsidRDefault="00AF2C77" w:rsidP="00BE5324">
            <w:pPr>
              <w:pStyle w:val="DeptBullets"/>
              <w:numPr>
                <w:ilvl w:val="0"/>
                <w:numId w:val="0"/>
              </w:numPr>
              <w:spacing w:after="0"/>
              <w:rPr>
                <w:sz w:val="18"/>
                <w:szCs w:val="18"/>
              </w:rPr>
            </w:pPr>
          </w:p>
          <w:p w14:paraId="7A63B4B9" w14:textId="77777777" w:rsidR="00AF2C77" w:rsidRDefault="00AF2C77" w:rsidP="00BE5324">
            <w:pPr>
              <w:pStyle w:val="DeptBullets"/>
              <w:numPr>
                <w:ilvl w:val="0"/>
                <w:numId w:val="0"/>
              </w:numPr>
              <w:spacing w:after="0"/>
              <w:rPr>
                <w:sz w:val="18"/>
                <w:szCs w:val="18"/>
              </w:rPr>
            </w:pPr>
          </w:p>
          <w:p w14:paraId="5E191730" w14:textId="77777777" w:rsidR="00AF2C77" w:rsidRDefault="00AF2C77" w:rsidP="00BE5324">
            <w:pPr>
              <w:pStyle w:val="DeptBullets"/>
              <w:numPr>
                <w:ilvl w:val="0"/>
                <w:numId w:val="0"/>
              </w:numPr>
              <w:spacing w:after="0"/>
              <w:rPr>
                <w:sz w:val="18"/>
                <w:szCs w:val="18"/>
              </w:rPr>
            </w:pPr>
          </w:p>
          <w:p w14:paraId="039B818E" w14:textId="77777777" w:rsidR="00AF2C77" w:rsidRDefault="00AF2C77" w:rsidP="00BE5324">
            <w:pPr>
              <w:pStyle w:val="DeptBullets"/>
              <w:numPr>
                <w:ilvl w:val="0"/>
                <w:numId w:val="0"/>
              </w:numPr>
              <w:spacing w:after="0"/>
              <w:rPr>
                <w:sz w:val="18"/>
                <w:szCs w:val="18"/>
              </w:rPr>
            </w:pPr>
          </w:p>
          <w:p w14:paraId="7FC5D463" w14:textId="77777777" w:rsidR="00AF2C77" w:rsidRDefault="00AF2C77" w:rsidP="00BE5324">
            <w:pPr>
              <w:pStyle w:val="DeptBullets"/>
              <w:numPr>
                <w:ilvl w:val="0"/>
                <w:numId w:val="0"/>
              </w:numPr>
              <w:spacing w:after="0"/>
              <w:rPr>
                <w:sz w:val="18"/>
                <w:szCs w:val="18"/>
              </w:rPr>
            </w:pPr>
          </w:p>
          <w:p w14:paraId="6371D5D2" w14:textId="77777777" w:rsidR="00AF2C77" w:rsidRDefault="00AF2C77" w:rsidP="00BE5324">
            <w:pPr>
              <w:pStyle w:val="DeptBullets"/>
              <w:numPr>
                <w:ilvl w:val="0"/>
                <w:numId w:val="0"/>
              </w:numPr>
              <w:spacing w:after="0"/>
              <w:rPr>
                <w:sz w:val="18"/>
                <w:szCs w:val="18"/>
              </w:rPr>
            </w:pPr>
          </w:p>
          <w:p w14:paraId="2124BCDF" w14:textId="77777777" w:rsidR="00AF2C77" w:rsidRDefault="00AF2C77" w:rsidP="00BE5324">
            <w:pPr>
              <w:pStyle w:val="DeptBullets"/>
              <w:numPr>
                <w:ilvl w:val="0"/>
                <w:numId w:val="0"/>
              </w:numPr>
              <w:spacing w:after="0"/>
              <w:rPr>
                <w:sz w:val="18"/>
                <w:szCs w:val="18"/>
              </w:rPr>
            </w:pPr>
          </w:p>
          <w:p w14:paraId="196E79DA" w14:textId="77777777" w:rsidR="00AF2C77" w:rsidRDefault="00AF2C77" w:rsidP="00BE5324">
            <w:pPr>
              <w:pStyle w:val="DeptBullets"/>
              <w:numPr>
                <w:ilvl w:val="0"/>
                <w:numId w:val="0"/>
              </w:numPr>
              <w:spacing w:after="0"/>
              <w:rPr>
                <w:sz w:val="18"/>
                <w:szCs w:val="18"/>
              </w:rPr>
            </w:pPr>
          </w:p>
          <w:p w14:paraId="3E455492" w14:textId="77777777" w:rsidR="00AF2C77" w:rsidRDefault="00AF2C77" w:rsidP="00BE5324">
            <w:pPr>
              <w:pStyle w:val="DeptBullets"/>
              <w:numPr>
                <w:ilvl w:val="0"/>
                <w:numId w:val="0"/>
              </w:numPr>
              <w:spacing w:after="0"/>
              <w:rPr>
                <w:sz w:val="18"/>
                <w:szCs w:val="18"/>
              </w:rPr>
            </w:pPr>
          </w:p>
          <w:p w14:paraId="04CA3D9C" w14:textId="77777777" w:rsidR="00AF2C77" w:rsidRDefault="00AF2C77" w:rsidP="00BE5324">
            <w:pPr>
              <w:pStyle w:val="DeptBullets"/>
              <w:numPr>
                <w:ilvl w:val="0"/>
                <w:numId w:val="0"/>
              </w:numPr>
              <w:spacing w:after="0"/>
              <w:rPr>
                <w:sz w:val="18"/>
                <w:szCs w:val="18"/>
              </w:rPr>
            </w:pPr>
          </w:p>
          <w:p w14:paraId="5DAA319B" w14:textId="77777777" w:rsidR="00AF2C77" w:rsidRDefault="00AF2C77" w:rsidP="00BE5324">
            <w:pPr>
              <w:pStyle w:val="DeptBullets"/>
              <w:numPr>
                <w:ilvl w:val="0"/>
                <w:numId w:val="0"/>
              </w:numPr>
              <w:spacing w:after="0"/>
              <w:rPr>
                <w:sz w:val="18"/>
                <w:szCs w:val="18"/>
              </w:rPr>
            </w:pPr>
          </w:p>
          <w:p w14:paraId="653E0064" w14:textId="77777777" w:rsidR="00AF2C77" w:rsidRDefault="00AF2C77" w:rsidP="00BE5324">
            <w:pPr>
              <w:pStyle w:val="DeptBullets"/>
              <w:numPr>
                <w:ilvl w:val="0"/>
                <w:numId w:val="0"/>
              </w:numPr>
              <w:spacing w:after="0"/>
              <w:rPr>
                <w:sz w:val="18"/>
                <w:szCs w:val="18"/>
              </w:rPr>
            </w:pPr>
          </w:p>
          <w:p w14:paraId="16A1EA8D" w14:textId="77777777" w:rsidR="00AF2C77" w:rsidRDefault="00AF2C77" w:rsidP="00BE5324">
            <w:pPr>
              <w:pStyle w:val="DeptBullets"/>
              <w:numPr>
                <w:ilvl w:val="0"/>
                <w:numId w:val="0"/>
              </w:numPr>
              <w:spacing w:after="0"/>
              <w:rPr>
                <w:sz w:val="18"/>
                <w:szCs w:val="18"/>
              </w:rPr>
            </w:pPr>
          </w:p>
          <w:p w14:paraId="5CAFDE1D" w14:textId="77777777" w:rsidR="00AF2C77" w:rsidRDefault="00AF2C77" w:rsidP="00BE5324">
            <w:pPr>
              <w:pStyle w:val="DeptBullets"/>
              <w:numPr>
                <w:ilvl w:val="0"/>
                <w:numId w:val="0"/>
              </w:numPr>
              <w:spacing w:after="0"/>
              <w:rPr>
                <w:sz w:val="18"/>
                <w:szCs w:val="18"/>
              </w:rPr>
            </w:pPr>
          </w:p>
          <w:p w14:paraId="61E8F5E5" w14:textId="77777777" w:rsidR="00AF2C77" w:rsidRDefault="00AF2C77" w:rsidP="00BE5324">
            <w:pPr>
              <w:pStyle w:val="DeptBullets"/>
              <w:numPr>
                <w:ilvl w:val="0"/>
                <w:numId w:val="0"/>
              </w:numPr>
              <w:spacing w:after="0"/>
              <w:rPr>
                <w:sz w:val="18"/>
                <w:szCs w:val="18"/>
              </w:rPr>
            </w:pPr>
          </w:p>
          <w:p w14:paraId="412E3998" w14:textId="77777777" w:rsidR="00AF2C77" w:rsidRDefault="00AF2C77" w:rsidP="00BE5324">
            <w:pPr>
              <w:pStyle w:val="DeptBullets"/>
              <w:numPr>
                <w:ilvl w:val="0"/>
                <w:numId w:val="0"/>
              </w:numPr>
              <w:spacing w:after="0"/>
              <w:rPr>
                <w:sz w:val="18"/>
                <w:szCs w:val="18"/>
              </w:rPr>
            </w:pPr>
          </w:p>
          <w:p w14:paraId="2564492C" w14:textId="77777777" w:rsidR="00AF2C77" w:rsidRDefault="00AF2C77" w:rsidP="00BE5324">
            <w:pPr>
              <w:pStyle w:val="DeptBullets"/>
              <w:numPr>
                <w:ilvl w:val="0"/>
                <w:numId w:val="0"/>
              </w:numPr>
              <w:spacing w:after="0"/>
              <w:rPr>
                <w:sz w:val="18"/>
                <w:szCs w:val="18"/>
              </w:rPr>
            </w:pPr>
          </w:p>
          <w:p w14:paraId="1357E55E" w14:textId="77777777" w:rsidR="00AF2C77" w:rsidRDefault="00AF2C77" w:rsidP="00BE5324">
            <w:pPr>
              <w:pStyle w:val="DeptBullets"/>
              <w:numPr>
                <w:ilvl w:val="0"/>
                <w:numId w:val="0"/>
              </w:numPr>
              <w:spacing w:after="0"/>
              <w:rPr>
                <w:sz w:val="18"/>
                <w:szCs w:val="18"/>
              </w:rPr>
            </w:pPr>
          </w:p>
          <w:p w14:paraId="2E070C75" w14:textId="77777777" w:rsidR="00AF2C77" w:rsidRDefault="00AF2C77" w:rsidP="00BE5324">
            <w:pPr>
              <w:pStyle w:val="DeptBullets"/>
              <w:numPr>
                <w:ilvl w:val="0"/>
                <w:numId w:val="0"/>
              </w:numPr>
              <w:spacing w:after="0"/>
              <w:rPr>
                <w:sz w:val="18"/>
                <w:szCs w:val="18"/>
              </w:rPr>
            </w:pPr>
          </w:p>
          <w:p w14:paraId="5F75BF04" w14:textId="77777777" w:rsidR="00AF2C77" w:rsidRDefault="00AF2C77" w:rsidP="00BE5324">
            <w:pPr>
              <w:pStyle w:val="DeptBullets"/>
              <w:numPr>
                <w:ilvl w:val="0"/>
                <w:numId w:val="0"/>
              </w:numPr>
              <w:spacing w:after="0"/>
              <w:rPr>
                <w:sz w:val="18"/>
                <w:szCs w:val="18"/>
              </w:rPr>
            </w:pPr>
          </w:p>
          <w:p w14:paraId="432DE67A" w14:textId="77777777" w:rsidR="00AF2C77" w:rsidRDefault="00AF2C77" w:rsidP="00BE5324">
            <w:pPr>
              <w:pStyle w:val="DeptBullets"/>
              <w:numPr>
                <w:ilvl w:val="0"/>
                <w:numId w:val="0"/>
              </w:numPr>
              <w:spacing w:after="0"/>
              <w:rPr>
                <w:sz w:val="18"/>
                <w:szCs w:val="18"/>
              </w:rPr>
            </w:pPr>
          </w:p>
          <w:p w14:paraId="52EFB0FC" w14:textId="77777777" w:rsidR="00AF2C77" w:rsidRDefault="00AF2C77" w:rsidP="00BE5324">
            <w:pPr>
              <w:pStyle w:val="DeptBullets"/>
              <w:numPr>
                <w:ilvl w:val="0"/>
                <w:numId w:val="0"/>
              </w:numPr>
              <w:spacing w:after="0"/>
              <w:rPr>
                <w:sz w:val="18"/>
                <w:szCs w:val="18"/>
              </w:rPr>
            </w:pPr>
          </w:p>
          <w:p w14:paraId="50658525" w14:textId="77777777" w:rsidR="00AF2C77" w:rsidRDefault="00AF2C77" w:rsidP="00BE5324">
            <w:pPr>
              <w:pStyle w:val="DeptBullets"/>
              <w:numPr>
                <w:ilvl w:val="0"/>
                <w:numId w:val="0"/>
              </w:numPr>
              <w:spacing w:after="0"/>
              <w:rPr>
                <w:sz w:val="18"/>
                <w:szCs w:val="18"/>
              </w:rPr>
            </w:pPr>
          </w:p>
          <w:p w14:paraId="61B1AEDC" w14:textId="77777777" w:rsidR="00AF2C77" w:rsidRDefault="00AF2C77" w:rsidP="00BE5324">
            <w:pPr>
              <w:pStyle w:val="DeptBullets"/>
              <w:numPr>
                <w:ilvl w:val="0"/>
                <w:numId w:val="0"/>
              </w:numPr>
              <w:spacing w:after="0"/>
              <w:rPr>
                <w:sz w:val="18"/>
                <w:szCs w:val="18"/>
              </w:rPr>
            </w:pPr>
          </w:p>
          <w:p w14:paraId="788E26A1" w14:textId="77777777" w:rsidR="00AF2C77" w:rsidRDefault="00AF2C77" w:rsidP="00BE5324">
            <w:pPr>
              <w:pStyle w:val="DeptBullets"/>
              <w:numPr>
                <w:ilvl w:val="0"/>
                <w:numId w:val="0"/>
              </w:numPr>
              <w:spacing w:after="0"/>
              <w:rPr>
                <w:sz w:val="18"/>
                <w:szCs w:val="18"/>
              </w:rPr>
            </w:pPr>
          </w:p>
          <w:p w14:paraId="006CE03C" w14:textId="77777777" w:rsidR="00AF2C77" w:rsidRDefault="00AF2C77" w:rsidP="00BE5324">
            <w:pPr>
              <w:pStyle w:val="DeptBullets"/>
              <w:numPr>
                <w:ilvl w:val="0"/>
                <w:numId w:val="0"/>
              </w:numPr>
              <w:spacing w:after="0"/>
              <w:rPr>
                <w:sz w:val="18"/>
                <w:szCs w:val="18"/>
              </w:rPr>
            </w:pPr>
          </w:p>
          <w:p w14:paraId="6BE30714" w14:textId="77777777" w:rsidR="00AF2C77" w:rsidRDefault="00AF2C77" w:rsidP="00BE5324">
            <w:pPr>
              <w:pStyle w:val="DeptBullets"/>
              <w:numPr>
                <w:ilvl w:val="0"/>
                <w:numId w:val="0"/>
              </w:numPr>
              <w:spacing w:after="0"/>
              <w:rPr>
                <w:sz w:val="18"/>
                <w:szCs w:val="18"/>
              </w:rPr>
            </w:pPr>
          </w:p>
          <w:p w14:paraId="7F938DB0" w14:textId="77777777" w:rsidR="00AF2C77" w:rsidRDefault="00AF2C77" w:rsidP="00BE5324">
            <w:pPr>
              <w:pStyle w:val="DeptBullets"/>
              <w:numPr>
                <w:ilvl w:val="0"/>
                <w:numId w:val="0"/>
              </w:numPr>
              <w:spacing w:after="0"/>
              <w:rPr>
                <w:sz w:val="18"/>
                <w:szCs w:val="18"/>
              </w:rPr>
            </w:pPr>
          </w:p>
          <w:p w14:paraId="5AAF953E" w14:textId="77777777" w:rsidR="00AF2C77" w:rsidRDefault="00AF2C77" w:rsidP="00BE5324">
            <w:pPr>
              <w:pStyle w:val="DeptBullets"/>
              <w:numPr>
                <w:ilvl w:val="0"/>
                <w:numId w:val="0"/>
              </w:numPr>
              <w:spacing w:after="0"/>
              <w:rPr>
                <w:sz w:val="18"/>
                <w:szCs w:val="18"/>
              </w:rPr>
            </w:pPr>
          </w:p>
          <w:p w14:paraId="1CFD528D" w14:textId="77777777" w:rsidR="00AF2C77" w:rsidRDefault="00AF2C77" w:rsidP="00BE5324">
            <w:pPr>
              <w:pStyle w:val="DeptBullets"/>
              <w:numPr>
                <w:ilvl w:val="0"/>
                <w:numId w:val="0"/>
              </w:numPr>
              <w:spacing w:after="0"/>
              <w:rPr>
                <w:sz w:val="18"/>
                <w:szCs w:val="18"/>
              </w:rPr>
            </w:pPr>
          </w:p>
          <w:p w14:paraId="3D54BBB2" w14:textId="77777777" w:rsidR="00AF2C77" w:rsidRDefault="00AF2C77" w:rsidP="00BE5324">
            <w:pPr>
              <w:pStyle w:val="DeptBullets"/>
              <w:numPr>
                <w:ilvl w:val="0"/>
                <w:numId w:val="0"/>
              </w:numPr>
              <w:spacing w:after="0"/>
              <w:rPr>
                <w:sz w:val="18"/>
                <w:szCs w:val="18"/>
              </w:rPr>
            </w:pPr>
          </w:p>
          <w:p w14:paraId="76B178A6" w14:textId="77777777" w:rsidR="00AF2C77" w:rsidRDefault="00AF2C77" w:rsidP="00BE5324">
            <w:pPr>
              <w:pStyle w:val="DeptBullets"/>
              <w:numPr>
                <w:ilvl w:val="0"/>
                <w:numId w:val="0"/>
              </w:numPr>
              <w:spacing w:after="0"/>
              <w:rPr>
                <w:sz w:val="18"/>
                <w:szCs w:val="18"/>
              </w:rPr>
            </w:pPr>
          </w:p>
          <w:p w14:paraId="116E621B" w14:textId="77777777" w:rsidR="00AF2C77" w:rsidRDefault="00AF2C77" w:rsidP="00BE5324">
            <w:pPr>
              <w:pStyle w:val="DeptBullets"/>
              <w:numPr>
                <w:ilvl w:val="0"/>
                <w:numId w:val="0"/>
              </w:numPr>
              <w:spacing w:after="0"/>
              <w:rPr>
                <w:sz w:val="18"/>
                <w:szCs w:val="18"/>
              </w:rPr>
            </w:pPr>
          </w:p>
          <w:p w14:paraId="52B66B91" w14:textId="77777777" w:rsidR="00AF2C77" w:rsidRDefault="00AF2C77" w:rsidP="00BE5324">
            <w:pPr>
              <w:pStyle w:val="DeptBullets"/>
              <w:numPr>
                <w:ilvl w:val="0"/>
                <w:numId w:val="0"/>
              </w:numPr>
              <w:spacing w:after="0"/>
              <w:rPr>
                <w:sz w:val="18"/>
                <w:szCs w:val="18"/>
              </w:rPr>
            </w:pPr>
          </w:p>
          <w:p w14:paraId="3B4977A3" w14:textId="77777777" w:rsidR="00AF2C77" w:rsidRDefault="00AF2C77" w:rsidP="00BE5324">
            <w:pPr>
              <w:pStyle w:val="DeptBullets"/>
              <w:numPr>
                <w:ilvl w:val="0"/>
                <w:numId w:val="0"/>
              </w:numPr>
              <w:spacing w:after="0"/>
              <w:rPr>
                <w:sz w:val="18"/>
                <w:szCs w:val="18"/>
              </w:rPr>
            </w:pPr>
          </w:p>
          <w:p w14:paraId="0C7F7984" w14:textId="77777777" w:rsidR="00AF2C77" w:rsidRDefault="00AF2C77" w:rsidP="00BE5324">
            <w:pPr>
              <w:pStyle w:val="DeptBullets"/>
              <w:numPr>
                <w:ilvl w:val="0"/>
                <w:numId w:val="0"/>
              </w:numPr>
              <w:spacing w:after="0"/>
              <w:rPr>
                <w:sz w:val="18"/>
                <w:szCs w:val="18"/>
              </w:rPr>
            </w:pPr>
          </w:p>
          <w:p w14:paraId="11657381" w14:textId="77777777" w:rsidR="00AF2C77" w:rsidRDefault="00AF2C77" w:rsidP="00BE5324">
            <w:pPr>
              <w:pStyle w:val="DeptBullets"/>
              <w:numPr>
                <w:ilvl w:val="0"/>
                <w:numId w:val="0"/>
              </w:numPr>
              <w:spacing w:after="0"/>
              <w:rPr>
                <w:sz w:val="18"/>
                <w:szCs w:val="18"/>
              </w:rPr>
            </w:pPr>
          </w:p>
          <w:p w14:paraId="7C0CD854" w14:textId="77777777" w:rsidR="00AF2C77" w:rsidRDefault="00AF2C77" w:rsidP="00BE5324">
            <w:pPr>
              <w:pStyle w:val="DeptBullets"/>
              <w:numPr>
                <w:ilvl w:val="0"/>
                <w:numId w:val="0"/>
              </w:numPr>
              <w:spacing w:after="0"/>
              <w:rPr>
                <w:sz w:val="18"/>
                <w:szCs w:val="18"/>
              </w:rPr>
            </w:pPr>
          </w:p>
          <w:p w14:paraId="13D3FEC3" w14:textId="77777777" w:rsidR="00AF2C77" w:rsidRDefault="00AF2C77" w:rsidP="00BE5324">
            <w:pPr>
              <w:pStyle w:val="DeptBullets"/>
              <w:numPr>
                <w:ilvl w:val="0"/>
                <w:numId w:val="0"/>
              </w:numPr>
              <w:spacing w:after="0"/>
              <w:rPr>
                <w:sz w:val="18"/>
                <w:szCs w:val="18"/>
              </w:rPr>
            </w:pPr>
          </w:p>
          <w:p w14:paraId="46E13636" w14:textId="77777777" w:rsidR="00AF2C77" w:rsidRDefault="00AF2C77" w:rsidP="00BE5324">
            <w:pPr>
              <w:pStyle w:val="DeptBullets"/>
              <w:numPr>
                <w:ilvl w:val="0"/>
                <w:numId w:val="0"/>
              </w:numPr>
              <w:spacing w:after="0"/>
              <w:rPr>
                <w:sz w:val="18"/>
                <w:szCs w:val="18"/>
              </w:rPr>
            </w:pPr>
          </w:p>
          <w:p w14:paraId="48E9985F" w14:textId="77777777" w:rsidR="00AF2C77" w:rsidRDefault="00AF2C77" w:rsidP="00BE5324">
            <w:pPr>
              <w:pStyle w:val="DeptBullets"/>
              <w:numPr>
                <w:ilvl w:val="0"/>
                <w:numId w:val="0"/>
              </w:numPr>
              <w:spacing w:after="0"/>
              <w:rPr>
                <w:sz w:val="18"/>
                <w:szCs w:val="18"/>
              </w:rPr>
            </w:pPr>
          </w:p>
          <w:p w14:paraId="44875DC9" w14:textId="77777777" w:rsidR="00AF2C77" w:rsidRDefault="00AF2C77" w:rsidP="00BE5324">
            <w:pPr>
              <w:pStyle w:val="DeptBullets"/>
              <w:numPr>
                <w:ilvl w:val="0"/>
                <w:numId w:val="0"/>
              </w:numPr>
              <w:spacing w:after="0"/>
              <w:rPr>
                <w:sz w:val="18"/>
                <w:szCs w:val="18"/>
              </w:rPr>
            </w:pPr>
          </w:p>
          <w:p w14:paraId="1825C9BB" w14:textId="77777777" w:rsidR="00AF2C77" w:rsidRDefault="00AF2C77" w:rsidP="00BE5324">
            <w:pPr>
              <w:pStyle w:val="DeptBullets"/>
              <w:numPr>
                <w:ilvl w:val="0"/>
                <w:numId w:val="0"/>
              </w:numPr>
              <w:spacing w:after="0"/>
              <w:rPr>
                <w:sz w:val="18"/>
                <w:szCs w:val="18"/>
              </w:rPr>
            </w:pPr>
          </w:p>
          <w:p w14:paraId="7CB8B903" w14:textId="77777777" w:rsidR="00AF2C77" w:rsidRDefault="00AF2C77" w:rsidP="00BE5324">
            <w:pPr>
              <w:pStyle w:val="DeptBullets"/>
              <w:numPr>
                <w:ilvl w:val="0"/>
                <w:numId w:val="0"/>
              </w:numPr>
              <w:spacing w:after="0"/>
              <w:rPr>
                <w:sz w:val="18"/>
                <w:szCs w:val="18"/>
              </w:rPr>
            </w:pPr>
          </w:p>
          <w:p w14:paraId="559E9D20" w14:textId="77777777" w:rsidR="00AF2C77" w:rsidRDefault="00AF2C77" w:rsidP="00BE5324">
            <w:pPr>
              <w:pStyle w:val="DeptBullets"/>
              <w:numPr>
                <w:ilvl w:val="0"/>
                <w:numId w:val="0"/>
              </w:numPr>
              <w:spacing w:after="0"/>
              <w:rPr>
                <w:sz w:val="18"/>
                <w:szCs w:val="18"/>
              </w:rPr>
            </w:pPr>
          </w:p>
          <w:p w14:paraId="40FECA56" w14:textId="77777777" w:rsidR="00AF2C77" w:rsidRDefault="00AF2C77" w:rsidP="00BE5324">
            <w:pPr>
              <w:pStyle w:val="DeptBullets"/>
              <w:numPr>
                <w:ilvl w:val="0"/>
                <w:numId w:val="0"/>
              </w:numPr>
              <w:spacing w:after="0"/>
              <w:rPr>
                <w:sz w:val="18"/>
                <w:szCs w:val="18"/>
              </w:rPr>
            </w:pPr>
          </w:p>
          <w:p w14:paraId="09A52CCC" w14:textId="77777777" w:rsidR="00AF2C77" w:rsidRDefault="00AF2C77" w:rsidP="00BE5324">
            <w:pPr>
              <w:pStyle w:val="DeptBullets"/>
              <w:numPr>
                <w:ilvl w:val="0"/>
                <w:numId w:val="0"/>
              </w:numPr>
              <w:spacing w:after="0"/>
              <w:rPr>
                <w:sz w:val="18"/>
                <w:szCs w:val="18"/>
              </w:rPr>
            </w:pPr>
          </w:p>
          <w:p w14:paraId="20B442A3" w14:textId="77777777" w:rsidR="00AF2C77" w:rsidRDefault="00AF2C77" w:rsidP="00BE5324">
            <w:pPr>
              <w:pStyle w:val="DeptBullets"/>
              <w:numPr>
                <w:ilvl w:val="0"/>
                <w:numId w:val="0"/>
              </w:numPr>
              <w:spacing w:after="0"/>
              <w:rPr>
                <w:sz w:val="18"/>
                <w:szCs w:val="18"/>
              </w:rPr>
            </w:pPr>
          </w:p>
          <w:p w14:paraId="3E6D275B" w14:textId="77777777" w:rsidR="00AF2C77" w:rsidRDefault="00AF2C77" w:rsidP="00BE5324">
            <w:pPr>
              <w:pStyle w:val="DeptBullets"/>
              <w:numPr>
                <w:ilvl w:val="0"/>
                <w:numId w:val="0"/>
              </w:numPr>
              <w:spacing w:after="0"/>
              <w:rPr>
                <w:sz w:val="18"/>
                <w:szCs w:val="18"/>
              </w:rPr>
            </w:pPr>
          </w:p>
          <w:p w14:paraId="7C8B941D" w14:textId="77777777" w:rsidR="001E5A65" w:rsidRDefault="001E5A65" w:rsidP="0082131E">
            <w:pPr>
              <w:pStyle w:val="DeptBullets"/>
              <w:numPr>
                <w:ilvl w:val="0"/>
                <w:numId w:val="0"/>
              </w:numPr>
              <w:spacing w:after="0"/>
              <w:rPr>
                <w:sz w:val="18"/>
                <w:szCs w:val="18"/>
              </w:rPr>
            </w:pPr>
          </w:p>
          <w:p w14:paraId="11BE165F" w14:textId="77777777" w:rsidR="001E5A65" w:rsidRDefault="001E5A65" w:rsidP="0082131E">
            <w:pPr>
              <w:pStyle w:val="DeptBullets"/>
              <w:numPr>
                <w:ilvl w:val="0"/>
                <w:numId w:val="0"/>
              </w:numPr>
              <w:spacing w:after="0"/>
              <w:rPr>
                <w:sz w:val="18"/>
                <w:szCs w:val="18"/>
              </w:rPr>
            </w:pPr>
          </w:p>
          <w:p w14:paraId="446CFB79" w14:textId="77777777" w:rsidR="001E5A65" w:rsidRDefault="001E5A65" w:rsidP="0082131E">
            <w:pPr>
              <w:pStyle w:val="DeptBullets"/>
              <w:numPr>
                <w:ilvl w:val="0"/>
                <w:numId w:val="0"/>
              </w:numPr>
              <w:spacing w:after="0"/>
              <w:rPr>
                <w:sz w:val="18"/>
                <w:szCs w:val="18"/>
              </w:rPr>
            </w:pPr>
          </w:p>
          <w:p w14:paraId="23F83D4E" w14:textId="77777777" w:rsidR="00DF651E" w:rsidRPr="000240FD" w:rsidRDefault="00AF2C77" w:rsidP="0082131E">
            <w:pPr>
              <w:pStyle w:val="DeptBullets"/>
              <w:numPr>
                <w:ilvl w:val="0"/>
                <w:numId w:val="0"/>
              </w:numPr>
              <w:spacing w:after="0"/>
              <w:rPr>
                <w:sz w:val="18"/>
                <w:szCs w:val="18"/>
              </w:rPr>
            </w:pPr>
            <w:r>
              <w:rPr>
                <w:sz w:val="18"/>
                <w:szCs w:val="18"/>
              </w:rPr>
              <w:t>AP1/230119</w:t>
            </w:r>
          </w:p>
        </w:tc>
      </w:tr>
      <w:tr w:rsidR="006B5E72" w:rsidRPr="008E7553" w14:paraId="4487F252" w14:textId="77777777" w:rsidTr="00D974E4">
        <w:tc>
          <w:tcPr>
            <w:tcW w:w="993" w:type="dxa"/>
          </w:tcPr>
          <w:p w14:paraId="1B6AEE0B" w14:textId="77777777" w:rsidR="006B5E72" w:rsidRDefault="006B5E72" w:rsidP="00052C4E">
            <w:pPr>
              <w:pStyle w:val="DeptBullets"/>
              <w:numPr>
                <w:ilvl w:val="0"/>
                <w:numId w:val="0"/>
              </w:numPr>
              <w:spacing w:after="0"/>
              <w:rPr>
                <w:sz w:val="22"/>
                <w:szCs w:val="22"/>
              </w:rPr>
            </w:pPr>
            <w:r>
              <w:rPr>
                <w:sz w:val="22"/>
                <w:szCs w:val="22"/>
              </w:rPr>
              <w:lastRenderedPageBreak/>
              <w:t xml:space="preserve">Agenda item </w:t>
            </w:r>
            <w:r w:rsidR="00052C4E">
              <w:rPr>
                <w:sz w:val="22"/>
                <w:szCs w:val="22"/>
              </w:rPr>
              <w:t>3</w:t>
            </w:r>
          </w:p>
        </w:tc>
        <w:tc>
          <w:tcPr>
            <w:tcW w:w="6975" w:type="dxa"/>
          </w:tcPr>
          <w:p w14:paraId="703AD3AA" w14:textId="77777777" w:rsidR="006B5E72" w:rsidRDefault="00A12032" w:rsidP="0017385F">
            <w:pPr>
              <w:pStyle w:val="DeptBullets"/>
              <w:numPr>
                <w:ilvl w:val="0"/>
                <w:numId w:val="0"/>
              </w:numPr>
              <w:spacing w:after="0"/>
              <w:rPr>
                <w:b/>
                <w:sz w:val="22"/>
                <w:szCs w:val="22"/>
              </w:rPr>
            </w:pPr>
            <w:r>
              <w:rPr>
                <w:b/>
                <w:sz w:val="22"/>
                <w:szCs w:val="22"/>
              </w:rPr>
              <w:t>Independent Pension Specialist Update</w:t>
            </w:r>
            <w:r w:rsidR="004E2793">
              <w:rPr>
                <w:b/>
                <w:sz w:val="22"/>
                <w:szCs w:val="22"/>
              </w:rPr>
              <w:t xml:space="preserve"> (Paper </w:t>
            </w:r>
            <w:r w:rsidR="00052C4E">
              <w:rPr>
                <w:b/>
                <w:sz w:val="22"/>
                <w:szCs w:val="22"/>
              </w:rPr>
              <w:t>5</w:t>
            </w:r>
            <w:r w:rsidR="004E2793">
              <w:rPr>
                <w:b/>
                <w:sz w:val="22"/>
                <w:szCs w:val="22"/>
              </w:rPr>
              <w:t>)</w:t>
            </w:r>
            <w:r w:rsidR="006B5E72">
              <w:rPr>
                <w:b/>
                <w:sz w:val="22"/>
                <w:szCs w:val="22"/>
              </w:rPr>
              <w:t xml:space="preserve">: </w:t>
            </w:r>
          </w:p>
          <w:p w14:paraId="1BD71F64" w14:textId="77777777" w:rsidR="006B5E72" w:rsidRDefault="00052C4E" w:rsidP="00C8225E">
            <w:pPr>
              <w:pStyle w:val="DeptBullets"/>
              <w:numPr>
                <w:ilvl w:val="0"/>
                <w:numId w:val="0"/>
              </w:numPr>
              <w:spacing w:after="0"/>
              <w:ind w:left="63"/>
              <w:rPr>
                <w:sz w:val="22"/>
                <w:szCs w:val="22"/>
              </w:rPr>
            </w:pPr>
            <w:r w:rsidRPr="00AE5460">
              <w:rPr>
                <w:sz w:val="22"/>
                <w:szCs w:val="22"/>
              </w:rPr>
              <w:t>SA</w:t>
            </w:r>
            <w:r w:rsidR="00AE5460" w:rsidRPr="00AE5460">
              <w:rPr>
                <w:sz w:val="22"/>
                <w:szCs w:val="22"/>
              </w:rPr>
              <w:t xml:space="preserve"> highlighted key issues</w:t>
            </w:r>
            <w:r w:rsidR="00AE5460">
              <w:rPr>
                <w:sz w:val="22"/>
                <w:szCs w:val="22"/>
              </w:rPr>
              <w:t xml:space="preserve"> </w:t>
            </w:r>
            <w:r w:rsidR="00A22DB5" w:rsidRPr="00AE5460">
              <w:rPr>
                <w:sz w:val="22"/>
                <w:szCs w:val="22"/>
              </w:rPr>
              <w:t xml:space="preserve">from paper </w:t>
            </w:r>
            <w:r w:rsidR="00AE5460">
              <w:rPr>
                <w:sz w:val="22"/>
                <w:szCs w:val="22"/>
              </w:rPr>
              <w:t>5</w:t>
            </w:r>
            <w:r w:rsidR="00A22DB5" w:rsidRPr="00AE5460">
              <w:rPr>
                <w:sz w:val="22"/>
                <w:szCs w:val="22"/>
              </w:rPr>
              <w:t xml:space="preserve">, which </w:t>
            </w:r>
            <w:r w:rsidR="004E2793" w:rsidRPr="00AE5460">
              <w:rPr>
                <w:sz w:val="22"/>
                <w:szCs w:val="22"/>
              </w:rPr>
              <w:t>summarise</w:t>
            </w:r>
            <w:r w:rsidR="00A22DB5" w:rsidRPr="00AE5460">
              <w:rPr>
                <w:sz w:val="22"/>
                <w:szCs w:val="22"/>
              </w:rPr>
              <w:t>d</w:t>
            </w:r>
            <w:r w:rsidR="004E2793" w:rsidRPr="00AE5460">
              <w:rPr>
                <w:sz w:val="22"/>
                <w:szCs w:val="22"/>
              </w:rPr>
              <w:t xml:space="preserve"> </w:t>
            </w:r>
            <w:r w:rsidR="00A22DB5" w:rsidRPr="00AE5460">
              <w:rPr>
                <w:sz w:val="22"/>
                <w:szCs w:val="22"/>
              </w:rPr>
              <w:t xml:space="preserve">those issues </w:t>
            </w:r>
            <w:r w:rsidR="004E2793" w:rsidRPr="00AE5460">
              <w:rPr>
                <w:sz w:val="22"/>
                <w:szCs w:val="22"/>
              </w:rPr>
              <w:t>most relevant</w:t>
            </w:r>
            <w:r w:rsidR="00A22DB5" w:rsidRPr="00AE5460">
              <w:rPr>
                <w:sz w:val="22"/>
                <w:szCs w:val="22"/>
              </w:rPr>
              <w:t xml:space="preserve"> to the TPS</w:t>
            </w:r>
            <w:r w:rsidR="00AE5460">
              <w:rPr>
                <w:sz w:val="22"/>
                <w:szCs w:val="22"/>
              </w:rPr>
              <w:t xml:space="preserve"> which </w:t>
            </w:r>
            <w:r w:rsidR="004E2793" w:rsidRPr="00AE5460">
              <w:rPr>
                <w:sz w:val="22"/>
                <w:szCs w:val="22"/>
              </w:rPr>
              <w:t>have arisen in the pensions arena since the last TPSPB meeting</w:t>
            </w:r>
            <w:r w:rsidR="00DA4BE2">
              <w:rPr>
                <w:sz w:val="22"/>
                <w:szCs w:val="22"/>
              </w:rPr>
              <w:t xml:space="preserve">, and invited DfE and TP to set out how they are tackling </w:t>
            </w:r>
            <w:r w:rsidR="00A1633D">
              <w:rPr>
                <w:sz w:val="22"/>
                <w:szCs w:val="22"/>
              </w:rPr>
              <w:t xml:space="preserve">associated </w:t>
            </w:r>
            <w:r w:rsidR="00DA4BE2">
              <w:rPr>
                <w:sz w:val="22"/>
                <w:szCs w:val="22"/>
              </w:rPr>
              <w:t>issues</w:t>
            </w:r>
            <w:r w:rsidR="004E2793" w:rsidRPr="00AE5460">
              <w:rPr>
                <w:sz w:val="22"/>
                <w:szCs w:val="22"/>
              </w:rPr>
              <w:t>.</w:t>
            </w:r>
          </w:p>
          <w:p w14:paraId="26DBF1E8" w14:textId="77777777" w:rsidR="00C8225E" w:rsidRPr="00AE5460" w:rsidRDefault="00C8225E" w:rsidP="00C8225E">
            <w:pPr>
              <w:pStyle w:val="DeptBullets"/>
              <w:numPr>
                <w:ilvl w:val="0"/>
                <w:numId w:val="0"/>
              </w:numPr>
              <w:spacing w:after="0"/>
              <w:ind w:left="345"/>
              <w:rPr>
                <w:sz w:val="22"/>
                <w:szCs w:val="22"/>
              </w:rPr>
            </w:pPr>
          </w:p>
          <w:p w14:paraId="5EDC1C0F" w14:textId="77777777" w:rsidR="00D3462E" w:rsidRDefault="00D3462E" w:rsidP="00A12032">
            <w:pPr>
              <w:pStyle w:val="DeptBullets"/>
              <w:numPr>
                <w:ilvl w:val="0"/>
                <w:numId w:val="12"/>
              </w:numPr>
              <w:spacing w:after="0"/>
              <w:ind w:left="345" w:hanging="283"/>
              <w:rPr>
                <w:sz w:val="22"/>
                <w:szCs w:val="22"/>
              </w:rPr>
            </w:pPr>
            <w:r w:rsidRPr="00D3462E">
              <w:rPr>
                <w:sz w:val="22"/>
                <w:szCs w:val="22"/>
                <w:u w:val="single"/>
              </w:rPr>
              <w:t>GMP equalisation</w:t>
            </w:r>
            <w:r>
              <w:rPr>
                <w:sz w:val="22"/>
                <w:szCs w:val="22"/>
              </w:rPr>
              <w:t xml:space="preserve">: </w:t>
            </w:r>
            <w:r w:rsidR="003427C0">
              <w:rPr>
                <w:sz w:val="22"/>
                <w:szCs w:val="22"/>
              </w:rPr>
              <w:t>The</w:t>
            </w:r>
            <w:r w:rsidR="0026771F">
              <w:rPr>
                <w:sz w:val="22"/>
                <w:szCs w:val="22"/>
              </w:rPr>
              <w:t xml:space="preserve"> judgment in the</w:t>
            </w:r>
            <w:r w:rsidR="003427C0">
              <w:rPr>
                <w:sz w:val="22"/>
                <w:szCs w:val="22"/>
              </w:rPr>
              <w:t xml:space="preserve"> High Court case</w:t>
            </w:r>
            <w:r w:rsidR="0026771F">
              <w:rPr>
                <w:sz w:val="22"/>
                <w:szCs w:val="22"/>
              </w:rPr>
              <w:t xml:space="preserve"> (Lloyds) had </w:t>
            </w:r>
            <w:r w:rsidR="00EC2CDD">
              <w:rPr>
                <w:sz w:val="22"/>
                <w:szCs w:val="22"/>
              </w:rPr>
              <w:t xml:space="preserve">reached a conclusion that was </w:t>
            </w:r>
            <w:r w:rsidR="0026771F">
              <w:rPr>
                <w:sz w:val="22"/>
                <w:szCs w:val="22"/>
              </w:rPr>
              <w:t xml:space="preserve">consistent with the Government’s view.  Advice on methodology and further guidance is awaited. </w:t>
            </w:r>
            <w:r w:rsidR="003427C0">
              <w:rPr>
                <w:sz w:val="22"/>
                <w:szCs w:val="22"/>
              </w:rPr>
              <w:t xml:space="preserve"> </w:t>
            </w:r>
            <w:r w:rsidR="0026771F">
              <w:rPr>
                <w:sz w:val="22"/>
                <w:szCs w:val="22"/>
              </w:rPr>
              <w:t xml:space="preserve"> JR confirmed that DfE continue in discussions with HMT, but that the interim solution in place for public service schemes has been extended to April 2021.</w:t>
            </w:r>
            <w:r w:rsidR="00F6309D">
              <w:rPr>
                <w:sz w:val="22"/>
                <w:szCs w:val="22"/>
              </w:rPr>
              <w:t xml:space="preserve">  He advised that three options are being considered and that conversion is currently the preferred option; SA confirmed that conversion also seems to be the favoured option in the private sector. </w:t>
            </w:r>
          </w:p>
          <w:p w14:paraId="3D2D4FEE" w14:textId="77777777" w:rsidR="00523859" w:rsidRDefault="00523859" w:rsidP="00523859">
            <w:pPr>
              <w:pStyle w:val="DeptBullets"/>
              <w:numPr>
                <w:ilvl w:val="0"/>
                <w:numId w:val="0"/>
              </w:numPr>
              <w:spacing w:after="0"/>
              <w:ind w:left="345"/>
              <w:rPr>
                <w:sz w:val="22"/>
                <w:szCs w:val="22"/>
              </w:rPr>
            </w:pPr>
          </w:p>
          <w:p w14:paraId="0E602732" w14:textId="77777777" w:rsidR="00DA4BE2" w:rsidRDefault="00D3462E" w:rsidP="006C2868">
            <w:pPr>
              <w:pStyle w:val="DeptBullets"/>
              <w:numPr>
                <w:ilvl w:val="0"/>
                <w:numId w:val="12"/>
              </w:numPr>
              <w:spacing w:after="0"/>
              <w:ind w:left="345" w:hanging="283"/>
              <w:rPr>
                <w:sz w:val="22"/>
                <w:szCs w:val="22"/>
              </w:rPr>
            </w:pPr>
            <w:r w:rsidRPr="00D3462E">
              <w:rPr>
                <w:sz w:val="22"/>
                <w:szCs w:val="22"/>
                <w:u w:val="single"/>
              </w:rPr>
              <w:t>Pension</w:t>
            </w:r>
            <w:r w:rsidR="00C541BE">
              <w:rPr>
                <w:sz w:val="22"/>
                <w:szCs w:val="22"/>
                <w:u w:val="single"/>
              </w:rPr>
              <w:t>s Dashboard</w:t>
            </w:r>
            <w:r>
              <w:rPr>
                <w:sz w:val="22"/>
                <w:szCs w:val="22"/>
              </w:rPr>
              <w:t>:</w:t>
            </w:r>
            <w:r w:rsidR="00C541BE">
              <w:rPr>
                <w:sz w:val="22"/>
                <w:szCs w:val="22"/>
              </w:rPr>
              <w:t xml:space="preserve"> SA noted that the Government had published a feasibility report and consultation papers in relation to the possibility of introducing pensions dashboard</w:t>
            </w:r>
            <w:r w:rsidR="00A1633D">
              <w:rPr>
                <w:sz w:val="22"/>
                <w:szCs w:val="22"/>
              </w:rPr>
              <w:t>s</w:t>
            </w:r>
            <w:r w:rsidR="00C541BE">
              <w:rPr>
                <w:sz w:val="22"/>
                <w:szCs w:val="22"/>
              </w:rPr>
              <w:t>, which would allow consumers to access all their pensions information in one place.</w:t>
            </w:r>
            <w:r w:rsidR="00B11ECB">
              <w:rPr>
                <w:sz w:val="22"/>
                <w:szCs w:val="22"/>
              </w:rPr>
              <w:t xml:space="preserve"> </w:t>
            </w:r>
          </w:p>
          <w:p w14:paraId="19CC5274" w14:textId="77777777" w:rsidR="00523859" w:rsidRDefault="00523859" w:rsidP="00523859">
            <w:pPr>
              <w:pStyle w:val="ListParagraph"/>
              <w:rPr>
                <w:sz w:val="22"/>
                <w:szCs w:val="22"/>
              </w:rPr>
            </w:pPr>
          </w:p>
          <w:p w14:paraId="4E83E2D6" w14:textId="77777777" w:rsidR="00DA4BE2" w:rsidRDefault="00DA4BE2" w:rsidP="00DA4BE2">
            <w:pPr>
              <w:pStyle w:val="DeptBullets"/>
              <w:numPr>
                <w:ilvl w:val="0"/>
                <w:numId w:val="12"/>
              </w:numPr>
              <w:spacing w:after="0"/>
              <w:ind w:left="345" w:hanging="283"/>
              <w:rPr>
                <w:sz w:val="22"/>
                <w:szCs w:val="22"/>
              </w:rPr>
            </w:pPr>
            <w:r>
              <w:rPr>
                <w:sz w:val="22"/>
                <w:szCs w:val="22"/>
              </w:rPr>
              <w:t xml:space="preserve">JR explained that the proposed introduction of a dashboard is </w:t>
            </w:r>
            <w:r w:rsidR="003A65C2">
              <w:rPr>
                <w:sz w:val="22"/>
                <w:szCs w:val="22"/>
              </w:rPr>
              <w:lastRenderedPageBreak/>
              <w:t xml:space="preserve">something which </w:t>
            </w:r>
            <w:r>
              <w:rPr>
                <w:sz w:val="22"/>
                <w:szCs w:val="22"/>
              </w:rPr>
              <w:t>the DfE</w:t>
            </w:r>
            <w:r w:rsidR="00200073">
              <w:rPr>
                <w:sz w:val="22"/>
                <w:szCs w:val="22"/>
              </w:rPr>
              <w:t xml:space="preserve"> </w:t>
            </w:r>
            <w:r>
              <w:rPr>
                <w:sz w:val="22"/>
                <w:szCs w:val="22"/>
              </w:rPr>
              <w:t>support</w:t>
            </w:r>
            <w:r w:rsidR="003A65C2">
              <w:rPr>
                <w:sz w:val="22"/>
                <w:szCs w:val="22"/>
              </w:rPr>
              <w:t>s, as part of moves to get people to engage with pension saving</w:t>
            </w:r>
            <w:r>
              <w:rPr>
                <w:sz w:val="22"/>
                <w:szCs w:val="22"/>
              </w:rPr>
              <w:t>.  The Board had been kept abreast of progress and those concerns and issues previously raised</w:t>
            </w:r>
            <w:r w:rsidR="00A1633D">
              <w:rPr>
                <w:sz w:val="22"/>
                <w:szCs w:val="22"/>
              </w:rPr>
              <w:t xml:space="preserve"> (</w:t>
            </w:r>
            <w:r>
              <w:rPr>
                <w:sz w:val="22"/>
                <w:szCs w:val="22"/>
              </w:rPr>
              <w:t>such as concerns around implementation timelines</w:t>
            </w:r>
            <w:r w:rsidR="00A1633D">
              <w:rPr>
                <w:sz w:val="22"/>
                <w:szCs w:val="22"/>
              </w:rPr>
              <w:t>)</w:t>
            </w:r>
            <w:r>
              <w:rPr>
                <w:sz w:val="22"/>
                <w:szCs w:val="22"/>
              </w:rPr>
              <w:t xml:space="preserve">, had been referenced in the consultation response.  DH confirmed that TP had contributed towards the DfE response, and that Capita would be submitting a separate response setting out their specific issues, </w:t>
            </w:r>
            <w:r w:rsidR="00A1633D">
              <w:rPr>
                <w:sz w:val="22"/>
                <w:szCs w:val="22"/>
              </w:rPr>
              <w:t>which included</w:t>
            </w:r>
            <w:r>
              <w:rPr>
                <w:sz w:val="22"/>
                <w:szCs w:val="22"/>
              </w:rPr>
              <w:t xml:space="preserve"> security concerns.  </w:t>
            </w:r>
          </w:p>
          <w:p w14:paraId="34A21C83" w14:textId="77777777" w:rsidR="00DA4BE2" w:rsidRDefault="00DA4BE2" w:rsidP="00A315CE">
            <w:pPr>
              <w:pStyle w:val="DeptBullets"/>
              <w:numPr>
                <w:ilvl w:val="0"/>
                <w:numId w:val="0"/>
              </w:numPr>
              <w:spacing w:after="0"/>
              <w:ind w:left="345"/>
              <w:rPr>
                <w:sz w:val="22"/>
                <w:szCs w:val="22"/>
              </w:rPr>
            </w:pPr>
            <w:r w:rsidRPr="00A1633D">
              <w:rPr>
                <w:sz w:val="22"/>
                <w:szCs w:val="22"/>
              </w:rPr>
              <w:t>DW commented that it would be useful to see the department’s response, which JR agreed to circulate.  Should Board members wish to raise any major concerns, these could be raised to the department, but should be shared with other Board colleagues</w:t>
            </w:r>
            <w:r>
              <w:rPr>
                <w:sz w:val="22"/>
                <w:szCs w:val="22"/>
              </w:rPr>
              <w:t>.</w:t>
            </w:r>
          </w:p>
          <w:p w14:paraId="4A2C8F3A" w14:textId="77777777" w:rsidR="00523859" w:rsidRPr="00A1633D" w:rsidRDefault="00523859" w:rsidP="00A315CE">
            <w:pPr>
              <w:pStyle w:val="DeptBullets"/>
              <w:numPr>
                <w:ilvl w:val="0"/>
                <w:numId w:val="0"/>
              </w:numPr>
              <w:spacing w:after="0"/>
              <w:ind w:left="345"/>
              <w:rPr>
                <w:sz w:val="22"/>
                <w:szCs w:val="22"/>
              </w:rPr>
            </w:pPr>
          </w:p>
          <w:p w14:paraId="2A7F8268" w14:textId="77777777" w:rsidR="0028512E" w:rsidRPr="0028512E" w:rsidRDefault="0028512E" w:rsidP="0028512E">
            <w:pPr>
              <w:pStyle w:val="DeptBullets"/>
              <w:numPr>
                <w:ilvl w:val="0"/>
                <w:numId w:val="0"/>
              </w:numPr>
              <w:spacing w:after="0"/>
              <w:ind w:left="62"/>
              <w:rPr>
                <w:sz w:val="22"/>
                <w:szCs w:val="22"/>
                <w:u w:val="single"/>
              </w:rPr>
            </w:pPr>
            <w:r w:rsidRPr="0028512E">
              <w:rPr>
                <w:sz w:val="22"/>
                <w:szCs w:val="22"/>
                <w:u w:val="single"/>
              </w:rPr>
              <w:t>The new S3 Series of mortality tables</w:t>
            </w:r>
            <w:r>
              <w:rPr>
                <w:sz w:val="22"/>
                <w:szCs w:val="22"/>
                <w:u w:val="single"/>
              </w:rPr>
              <w:t xml:space="preserve"> published by the Continuous Mortality Investigation (CMI)</w:t>
            </w:r>
          </w:p>
          <w:p w14:paraId="78BA9D8E" w14:textId="77777777" w:rsidR="00A46660" w:rsidRDefault="00A46660" w:rsidP="006C2868">
            <w:pPr>
              <w:pStyle w:val="DeptBullets"/>
              <w:numPr>
                <w:ilvl w:val="0"/>
                <w:numId w:val="12"/>
              </w:numPr>
              <w:spacing w:after="0"/>
              <w:ind w:left="345" w:hanging="283"/>
              <w:rPr>
                <w:sz w:val="22"/>
                <w:szCs w:val="22"/>
              </w:rPr>
            </w:pPr>
            <w:r>
              <w:rPr>
                <w:sz w:val="22"/>
                <w:szCs w:val="22"/>
              </w:rPr>
              <w:t xml:space="preserve">SA highlighted that new mortality tables had been published.  JR confirmed that GAD provide actuarial tables for the scheme and that </w:t>
            </w:r>
            <w:r w:rsidR="0082745D">
              <w:rPr>
                <w:sz w:val="22"/>
                <w:szCs w:val="22"/>
              </w:rPr>
              <w:t xml:space="preserve">the department had agreed that </w:t>
            </w:r>
            <w:r>
              <w:rPr>
                <w:sz w:val="22"/>
                <w:szCs w:val="22"/>
              </w:rPr>
              <w:t xml:space="preserve">their data </w:t>
            </w:r>
            <w:r w:rsidR="0082745D">
              <w:rPr>
                <w:sz w:val="22"/>
                <w:szCs w:val="22"/>
              </w:rPr>
              <w:t>could be</w:t>
            </w:r>
            <w:r>
              <w:rPr>
                <w:sz w:val="22"/>
                <w:szCs w:val="22"/>
              </w:rPr>
              <w:t xml:space="preserve"> included within the</w:t>
            </w:r>
            <w:r w:rsidR="0082745D">
              <w:rPr>
                <w:sz w:val="22"/>
                <w:szCs w:val="22"/>
              </w:rPr>
              <w:t xml:space="preserve"> CMI</w:t>
            </w:r>
            <w:r>
              <w:rPr>
                <w:sz w:val="22"/>
                <w:szCs w:val="22"/>
              </w:rPr>
              <w:t xml:space="preserve"> tables. </w:t>
            </w:r>
            <w:r w:rsidR="0082745D">
              <w:rPr>
                <w:sz w:val="22"/>
                <w:szCs w:val="22"/>
              </w:rPr>
              <w:t xml:space="preserve"> JR reassured the Board that there were no further cost pressures on the scheme as updated mortality figures had been taken into consideration</w:t>
            </w:r>
            <w:r w:rsidR="00A1633D">
              <w:rPr>
                <w:sz w:val="22"/>
                <w:szCs w:val="22"/>
              </w:rPr>
              <w:t xml:space="preserve"> for valuation</w:t>
            </w:r>
            <w:r w:rsidR="0082745D">
              <w:rPr>
                <w:sz w:val="22"/>
                <w:szCs w:val="22"/>
              </w:rPr>
              <w:t>.</w:t>
            </w:r>
          </w:p>
          <w:p w14:paraId="2A3B3F42" w14:textId="77777777" w:rsidR="0082745D" w:rsidRDefault="0082745D" w:rsidP="006C2868">
            <w:pPr>
              <w:pStyle w:val="DeptBullets"/>
              <w:numPr>
                <w:ilvl w:val="0"/>
                <w:numId w:val="12"/>
              </w:numPr>
              <w:spacing w:after="0"/>
              <w:ind w:left="345" w:hanging="283"/>
              <w:rPr>
                <w:sz w:val="22"/>
                <w:szCs w:val="22"/>
              </w:rPr>
            </w:pPr>
            <w:r>
              <w:rPr>
                <w:sz w:val="22"/>
                <w:szCs w:val="22"/>
              </w:rPr>
              <w:t xml:space="preserve">NM observed that it might be useful to the Board to have a further presentation from GAD, focussing on </w:t>
            </w:r>
            <w:r w:rsidR="00C84C74">
              <w:rPr>
                <w:sz w:val="22"/>
                <w:szCs w:val="22"/>
              </w:rPr>
              <w:t>a general knowledge type update to raise awareness.  The consensus of the Board was to add the topic to the list for a future meeting, although not</w:t>
            </w:r>
            <w:r w:rsidR="00385413">
              <w:rPr>
                <w:sz w:val="22"/>
                <w:szCs w:val="22"/>
              </w:rPr>
              <w:t>ing</w:t>
            </w:r>
            <w:r w:rsidR="00C84C74">
              <w:rPr>
                <w:sz w:val="22"/>
                <w:szCs w:val="22"/>
              </w:rPr>
              <w:t xml:space="preserve"> JR’s observations tha</w:t>
            </w:r>
            <w:r w:rsidR="00AC0520">
              <w:rPr>
                <w:sz w:val="22"/>
                <w:szCs w:val="22"/>
              </w:rPr>
              <w:t>t</w:t>
            </w:r>
            <w:r w:rsidR="00C84C74">
              <w:rPr>
                <w:sz w:val="22"/>
                <w:szCs w:val="22"/>
              </w:rPr>
              <w:t xml:space="preserve"> </w:t>
            </w:r>
            <w:r w:rsidR="00385413">
              <w:rPr>
                <w:sz w:val="22"/>
                <w:szCs w:val="22"/>
              </w:rPr>
              <w:t xml:space="preserve">a number of </w:t>
            </w:r>
            <w:r w:rsidR="00C84C74">
              <w:rPr>
                <w:sz w:val="22"/>
                <w:szCs w:val="22"/>
              </w:rPr>
              <w:t>the issues are policy related</w:t>
            </w:r>
            <w:r w:rsidR="006640BD">
              <w:rPr>
                <w:sz w:val="22"/>
                <w:szCs w:val="22"/>
              </w:rPr>
              <w:t xml:space="preserve"> and DW’s </w:t>
            </w:r>
            <w:r w:rsidR="00A1633D">
              <w:rPr>
                <w:sz w:val="22"/>
                <w:szCs w:val="22"/>
              </w:rPr>
              <w:t xml:space="preserve">view </w:t>
            </w:r>
            <w:r w:rsidR="006640BD">
              <w:rPr>
                <w:sz w:val="22"/>
                <w:szCs w:val="22"/>
              </w:rPr>
              <w:t xml:space="preserve">that it would present a useful opportunity to illustrate the demarcation between policy and operations. </w:t>
            </w:r>
            <w:r w:rsidR="00C84C74">
              <w:rPr>
                <w:sz w:val="22"/>
                <w:szCs w:val="22"/>
              </w:rPr>
              <w:t xml:space="preserve"> </w:t>
            </w:r>
          </w:p>
          <w:p w14:paraId="3DF68564" w14:textId="77777777" w:rsidR="00523859" w:rsidRDefault="00523859" w:rsidP="00523859">
            <w:pPr>
              <w:pStyle w:val="DeptBullets"/>
              <w:numPr>
                <w:ilvl w:val="0"/>
                <w:numId w:val="0"/>
              </w:numPr>
              <w:spacing w:after="0"/>
              <w:ind w:left="345"/>
              <w:rPr>
                <w:sz w:val="22"/>
                <w:szCs w:val="22"/>
              </w:rPr>
            </w:pPr>
          </w:p>
          <w:p w14:paraId="356832EF" w14:textId="77777777" w:rsidR="006640BD" w:rsidRPr="006640BD" w:rsidRDefault="006640BD" w:rsidP="006640BD">
            <w:pPr>
              <w:pStyle w:val="DeptBullets"/>
              <w:numPr>
                <w:ilvl w:val="0"/>
                <w:numId w:val="0"/>
              </w:numPr>
              <w:spacing w:after="0"/>
              <w:rPr>
                <w:sz w:val="22"/>
                <w:szCs w:val="22"/>
                <w:u w:val="single"/>
              </w:rPr>
            </w:pPr>
            <w:r w:rsidRPr="006640BD">
              <w:rPr>
                <w:sz w:val="22"/>
                <w:szCs w:val="22"/>
                <w:u w:val="single"/>
              </w:rPr>
              <w:t>Brexit</w:t>
            </w:r>
          </w:p>
          <w:p w14:paraId="7976B9FC" w14:textId="77777777" w:rsidR="006640BD" w:rsidRDefault="006640BD" w:rsidP="006640BD">
            <w:pPr>
              <w:pStyle w:val="DeptBullets"/>
              <w:numPr>
                <w:ilvl w:val="0"/>
                <w:numId w:val="0"/>
              </w:numPr>
              <w:spacing w:after="0"/>
              <w:rPr>
                <w:sz w:val="22"/>
                <w:szCs w:val="22"/>
              </w:rPr>
            </w:pPr>
            <w:r>
              <w:rPr>
                <w:sz w:val="22"/>
                <w:szCs w:val="22"/>
              </w:rPr>
              <w:t xml:space="preserve">1) </w:t>
            </w:r>
            <w:r w:rsidRPr="00100D2E">
              <w:rPr>
                <w:sz w:val="22"/>
                <w:szCs w:val="22"/>
                <w:u w:val="single"/>
              </w:rPr>
              <w:t>data transmissions outside the UK</w:t>
            </w:r>
          </w:p>
          <w:p w14:paraId="5AC9FD78" w14:textId="77777777" w:rsidR="006640BD" w:rsidRDefault="00996BC8" w:rsidP="00AE33D2">
            <w:pPr>
              <w:pStyle w:val="DeptBullets"/>
              <w:numPr>
                <w:ilvl w:val="0"/>
                <w:numId w:val="21"/>
              </w:numPr>
              <w:spacing w:after="0"/>
              <w:ind w:left="348"/>
              <w:rPr>
                <w:sz w:val="22"/>
                <w:szCs w:val="22"/>
              </w:rPr>
            </w:pPr>
            <w:r>
              <w:rPr>
                <w:sz w:val="22"/>
                <w:szCs w:val="22"/>
              </w:rPr>
              <w:t>SA</w:t>
            </w:r>
            <w:r w:rsidR="00AE33D2">
              <w:rPr>
                <w:sz w:val="22"/>
                <w:szCs w:val="22"/>
              </w:rPr>
              <w:t xml:space="preserve"> noted that there</w:t>
            </w:r>
            <w:r>
              <w:rPr>
                <w:sz w:val="22"/>
                <w:szCs w:val="22"/>
              </w:rPr>
              <w:t xml:space="preserve"> could be issues in maintaining data transfer arrangements in the event of a no deal brexit.  TL noted there </w:t>
            </w:r>
            <w:r w:rsidR="00AE33D2">
              <w:rPr>
                <w:sz w:val="22"/>
                <w:szCs w:val="22"/>
              </w:rPr>
              <w:t xml:space="preserve">were some independent schools in the EU who would still need to submit data for existing members, even though the TPS would not be open to </w:t>
            </w:r>
            <w:r w:rsidR="00A1633D">
              <w:rPr>
                <w:sz w:val="22"/>
                <w:szCs w:val="22"/>
              </w:rPr>
              <w:t xml:space="preserve">new </w:t>
            </w:r>
            <w:r w:rsidR="00AE33D2">
              <w:rPr>
                <w:sz w:val="22"/>
                <w:szCs w:val="22"/>
              </w:rPr>
              <w:t>members following Brexit.</w:t>
            </w:r>
            <w:r w:rsidR="00154379">
              <w:rPr>
                <w:sz w:val="22"/>
                <w:szCs w:val="22"/>
              </w:rPr>
              <w:t xml:space="preserve"> </w:t>
            </w:r>
            <w:r w:rsidR="00AE33D2">
              <w:rPr>
                <w:sz w:val="22"/>
                <w:szCs w:val="22"/>
              </w:rPr>
              <w:t xml:space="preserve"> JR confirmed that th</w:t>
            </w:r>
            <w:r>
              <w:rPr>
                <w:sz w:val="22"/>
                <w:szCs w:val="22"/>
              </w:rPr>
              <w:t xml:space="preserve">e policy side of this </w:t>
            </w:r>
            <w:r w:rsidR="00241E8A">
              <w:rPr>
                <w:sz w:val="22"/>
                <w:szCs w:val="22"/>
              </w:rPr>
              <w:t>i</w:t>
            </w:r>
            <w:r>
              <w:rPr>
                <w:sz w:val="22"/>
                <w:szCs w:val="22"/>
              </w:rPr>
              <w:t xml:space="preserve">s being </w:t>
            </w:r>
            <w:r w:rsidR="00AE33D2">
              <w:rPr>
                <w:sz w:val="22"/>
                <w:szCs w:val="22"/>
              </w:rPr>
              <w:t>dealt with via secondary legislation</w:t>
            </w:r>
            <w:r>
              <w:rPr>
                <w:sz w:val="22"/>
                <w:szCs w:val="22"/>
              </w:rPr>
              <w:t xml:space="preserve">, which </w:t>
            </w:r>
            <w:r w:rsidR="00A1633D">
              <w:rPr>
                <w:sz w:val="22"/>
                <w:szCs w:val="22"/>
              </w:rPr>
              <w:t>would</w:t>
            </w:r>
            <w:r w:rsidR="00AE33D2">
              <w:rPr>
                <w:sz w:val="22"/>
                <w:szCs w:val="22"/>
              </w:rPr>
              <w:t xml:space="preserve"> allow</w:t>
            </w:r>
            <w:r w:rsidR="00A1633D">
              <w:rPr>
                <w:sz w:val="22"/>
                <w:szCs w:val="22"/>
              </w:rPr>
              <w:t xml:space="preserve"> for</w:t>
            </w:r>
            <w:r w:rsidR="00AE33D2">
              <w:rPr>
                <w:sz w:val="22"/>
                <w:szCs w:val="22"/>
              </w:rPr>
              <w:t xml:space="preserve"> existing members to continue to participate in the scheme.  Data submission issues are not anticipated, but TP will continue to monitor the situation.</w:t>
            </w:r>
          </w:p>
          <w:p w14:paraId="120DC76D" w14:textId="77777777" w:rsidR="00C61235" w:rsidRDefault="00C61235" w:rsidP="00C61235">
            <w:pPr>
              <w:pStyle w:val="DeptBullets"/>
              <w:numPr>
                <w:ilvl w:val="0"/>
                <w:numId w:val="0"/>
              </w:numPr>
              <w:spacing w:after="0"/>
              <w:ind w:left="348"/>
              <w:rPr>
                <w:sz w:val="22"/>
                <w:szCs w:val="22"/>
              </w:rPr>
            </w:pPr>
          </w:p>
          <w:p w14:paraId="35A86A7A" w14:textId="77777777" w:rsidR="00A46660" w:rsidRPr="00100D2E" w:rsidRDefault="006640BD" w:rsidP="006640BD">
            <w:pPr>
              <w:pStyle w:val="DeptBullets"/>
              <w:numPr>
                <w:ilvl w:val="0"/>
                <w:numId w:val="0"/>
              </w:numPr>
              <w:spacing w:after="0"/>
              <w:rPr>
                <w:sz w:val="22"/>
                <w:szCs w:val="22"/>
                <w:u w:val="single"/>
              </w:rPr>
            </w:pPr>
            <w:r>
              <w:rPr>
                <w:sz w:val="22"/>
                <w:szCs w:val="22"/>
              </w:rPr>
              <w:t xml:space="preserve">2) </w:t>
            </w:r>
            <w:r w:rsidRPr="00100D2E">
              <w:rPr>
                <w:sz w:val="22"/>
                <w:szCs w:val="22"/>
                <w:u w:val="single"/>
              </w:rPr>
              <w:t>overseas payments</w:t>
            </w:r>
          </w:p>
          <w:p w14:paraId="1909A7E9" w14:textId="77777777" w:rsidR="006640BD" w:rsidRPr="00AE33D2" w:rsidRDefault="006640BD" w:rsidP="00100D2E">
            <w:pPr>
              <w:pStyle w:val="DeptBullets"/>
              <w:numPr>
                <w:ilvl w:val="0"/>
                <w:numId w:val="12"/>
              </w:numPr>
              <w:spacing w:after="0"/>
              <w:ind w:left="345" w:hanging="283"/>
              <w:rPr>
                <w:sz w:val="22"/>
                <w:szCs w:val="22"/>
              </w:rPr>
            </w:pPr>
            <w:r w:rsidRPr="00AE33D2">
              <w:rPr>
                <w:sz w:val="22"/>
                <w:szCs w:val="22"/>
              </w:rPr>
              <w:t>DH confirmed that there a</w:t>
            </w:r>
            <w:r w:rsidR="00A1633D">
              <w:rPr>
                <w:sz w:val="22"/>
                <w:szCs w:val="22"/>
              </w:rPr>
              <w:t>r</w:t>
            </w:r>
            <w:r w:rsidRPr="00AE33D2">
              <w:rPr>
                <w:sz w:val="22"/>
                <w:szCs w:val="22"/>
              </w:rPr>
              <w:t>e around 6-7k teachers in receipt of pensions overseas.  These are process</w:t>
            </w:r>
            <w:r w:rsidR="00A1633D">
              <w:rPr>
                <w:sz w:val="22"/>
                <w:szCs w:val="22"/>
              </w:rPr>
              <w:t>ed</w:t>
            </w:r>
            <w:r w:rsidRPr="00AE33D2">
              <w:rPr>
                <w:sz w:val="22"/>
                <w:szCs w:val="22"/>
              </w:rPr>
              <w:t xml:space="preserve"> via Deutsche Bank who h</w:t>
            </w:r>
            <w:r w:rsidR="000F4867">
              <w:rPr>
                <w:sz w:val="22"/>
                <w:szCs w:val="22"/>
              </w:rPr>
              <w:t xml:space="preserve">old the appropriate </w:t>
            </w:r>
            <w:r w:rsidRPr="00AE33D2">
              <w:rPr>
                <w:sz w:val="22"/>
                <w:szCs w:val="22"/>
              </w:rPr>
              <w:t>licences.</w:t>
            </w:r>
            <w:r w:rsidR="00A1633D">
              <w:rPr>
                <w:sz w:val="22"/>
                <w:szCs w:val="22"/>
              </w:rPr>
              <w:t xml:space="preserve"> </w:t>
            </w:r>
            <w:r w:rsidRPr="00AE33D2">
              <w:rPr>
                <w:sz w:val="22"/>
                <w:szCs w:val="22"/>
              </w:rPr>
              <w:t xml:space="preserve"> TP are in discussions with DB</w:t>
            </w:r>
            <w:r w:rsidR="00AE33D2" w:rsidRPr="00AE33D2">
              <w:rPr>
                <w:sz w:val="22"/>
                <w:szCs w:val="22"/>
              </w:rPr>
              <w:t xml:space="preserve"> to identify and discu</w:t>
            </w:r>
            <w:r w:rsidR="000F4867">
              <w:rPr>
                <w:sz w:val="22"/>
                <w:szCs w:val="22"/>
              </w:rPr>
              <w:t xml:space="preserve">ss any </w:t>
            </w:r>
            <w:r w:rsidR="00AE33D2" w:rsidRPr="00AE33D2">
              <w:rPr>
                <w:sz w:val="22"/>
                <w:szCs w:val="22"/>
              </w:rPr>
              <w:t>potential problems.</w:t>
            </w:r>
          </w:p>
          <w:p w14:paraId="227B441A" w14:textId="77777777" w:rsidR="00AE33D2" w:rsidRDefault="00AE33D2" w:rsidP="00AE33D2">
            <w:pPr>
              <w:pStyle w:val="DeptBullets"/>
              <w:numPr>
                <w:ilvl w:val="0"/>
                <w:numId w:val="12"/>
              </w:numPr>
              <w:spacing w:after="0"/>
              <w:ind w:left="345" w:hanging="283"/>
              <w:rPr>
                <w:sz w:val="22"/>
                <w:szCs w:val="22"/>
              </w:rPr>
            </w:pPr>
            <w:r>
              <w:rPr>
                <w:sz w:val="22"/>
                <w:szCs w:val="22"/>
              </w:rPr>
              <w:t xml:space="preserve">DW asked for the topic to be added to the next Service Delivery sub-committee agenda for further </w:t>
            </w:r>
            <w:r w:rsidR="00100D2E">
              <w:rPr>
                <w:sz w:val="22"/>
                <w:szCs w:val="22"/>
              </w:rPr>
              <w:t>discussion and requested that DfE/secretariat pull together a summary document from paper 5 to assist in agenda planning.</w:t>
            </w:r>
          </w:p>
          <w:p w14:paraId="6DF06499" w14:textId="77777777" w:rsidR="00100D2E" w:rsidRDefault="00100D2E" w:rsidP="00100D2E">
            <w:pPr>
              <w:pStyle w:val="DeptBullets"/>
              <w:numPr>
                <w:ilvl w:val="0"/>
                <w:numId w:val="12"/>
              </w:numPr>
              <w:spacing w:after="0"/>
              <w:ind w:left="345" w:hanging="283"/>
              <w:rPr>
                <w:sz w:val="22"/>
                <w:szCs w:val="22"/>
              </w:rPr>
            </w:pPr>
            <w:r>
              <w:rPr>
                <w:sz w:val="22"/>
                <w:szCs w:val="22"/>
              </w:rPr>
              <w:t>It was agreed that JR and SA should have a pre-meet ahead of each TPSPB meeting.</w:t>
            </w:r>
          </w:p>
          <w:p w14:paraId="3A50228A" w14:textId="77777777" w:rsidR="00100D2E" w:rsidRPr="00AE33D2" w:rsidRDefault="00100D2E" w:rsidP="000F4867">
            <w:pPr>
              <w:pStyle w:val="DeptBullets"/>
              <w:numPr>
                <w:ilvl w:val="0"/>
                <w:numId w:val="0"/>
              </w:numPr>
              <w:spacing w:after="0"/>
              <w:ind w:left="345"/>
              <w:rPr>
                <w:sz w:val="22"/>
                <w:szCs w:val="22"/>
              </w:rPr>
            </w:pPr>
          </w:p>
        </w:tc>
        <w:tc>
          <w:tcPr>
            <w:tcW w:w="1276" w:type="dxa"/>
          </w:tcPr>
          <w:p w14:paraId="2F49E3C5" w14:textId="77777777" w:rsidR="005C488C" w:rsidRDefault="005C488C" w:rsidP="00BE5324">
            <w:pPr>
              <w:pStyle w:val="DeptBullets"/>
              <w:numPr>
                <w:ilvl w:val="0"/>
                <w:numId w:val="0"/>
              </w:numPr>
              <w:spacing w:after="0"/>
              <w:rPr>
                <w:sz w:val="18"/>
                <w:szCs w:val="18"/>
              </w:rPr>
            </w:pPr>
          </w:p>
          <w:p w14:paraId="40B3DC06" w14:textId="77777777" w:rsidR="005C488C" w:rsidRDefault="005C488C" w:rsidP="00BE5324">
            <w:pPr>
              <w:pStyle w:val="DeptBullets"/>
              <w:numPr>
                <w:ilvl w:val="0"/>
                <w:numId w:val="0"/>
              </w:numPr>
              <w:spacing w:after="0"/>
              <w:rPr>
                <w:sz w:val="18"/>
                <w:szCs w:val="18"/>
              </w:rPr>
            </w:pPr>
          </w:p>
          <w:p w14:paraId="4F0CBBC1" w14:textId="77777777" w:rsidR="005C488C" w:rsidRDefault="005C488C" w:rsidP="00BE5324">
            <w:pPr>
              <w:pStyle w:val="DeptBullets"/>
              <w:numPr>
                <w:ilvl w:val="0"/>
                <w:numId w:val="0"/>
              </w:numPr>
              <w:spacing w:after="0"/>
              <w:rPr>
                <w:sz w:val="18"/>
                <w:szCs w:val="18"/>
              </w:rPr>
            </w:pPr>
          </w:p>
          <w:p w14:paraId="368BB255" w14:textId="77777777" w:rsidR="005C488C" w:rsidRDefault="005C488C" w:rsidP="00BE5324">
            <w:pPr>
              <w:pStyle w:val="DeptBullets"/>
              <w:numPr>
                <w:ilvl w:val="0"/>
                <w:numId w:val="0"/>
              </w:numPr>
              <w:spacing w:after="0"/>
              <w:rPr>
                <w:sz w:val="18"/>
                <w:szCs w:val="18"/>
              </w:rPr>
            </w:pPr>
          </w:p>
          <w:p w14:paraId="28452AD7" w14:textId="77777777" w:rsidR="005832ED" w:rsidRDefault="005832ED" w:rsidP="00BE5324">
            <w:pPr>
              <w:pStyle w:val="DeptBullets"/>
              <w:numPr>
                <w:ilvl w:val="0"/>
                <w:numId w:val="0"/>
              </w:numPr>
              <w:spacing w:after="0"/>
              <w:rPr>
                <w:sz w:val="18"/>
                <w:szCs w:val="18"/>
              </w:rPr>
            </w:pPr>
          </w:p>
          <w:p w14:paraId="00894A48" w14:textId="77777777" w:rsidR="006B5E72" w:rsidRDefault="006B5E72" w:rsidP="00BE5324">
            <w:pPr>
              <w:pStyle w:val="DeptBullets"/>
              <w:numPr>
                <w:ilvl w:val="0"/>
                <w:numId w:val="0"/>
              </w:numPr>
              <w:spacing w:after="0"/>
              <w:rPr>
                <w:sz w:val="18"/>
                <w:szCs w:val="18"/>
              </w:rPr>
            </w:pPr>
          </w:p>
          <w:p w14:paraId="2DF36D45" w14:textId="77777777" w:rsidR="00DA4BE2" w:rsidRDefault="00DA4BE2" w:rsidP="00BE5324">
            <w:pPr>
              <w:pStyle w:val="DeptBullets"/>
              <w:numPr>
                <w:ilvl w:val="0"/>
                <w:numId w:val="0"/>
              </w:numPr>
              <w:spacing w:after="0"/>
              <w:rPr>
                <w:sz w:val="18"/>
                <w:szCs w:val="18"/>
              </w:rPr>
            </w:pPr>
          </w:p>
          <w:p w14:paraId="6EB3C3FC" w14:textId="77777777" w:rsidR="00DA4BE2" w:rsidRDefault="00DA4BE2" w:rsidP="00BE5324">
            <w:pPr>
              <w:pStyle w:val="DeptBullets"/>
              <w:numPr>
                <w:ilvl w:val="0"/>
                <w:numId w:val="0"/>
              </w:numPr>
              <w:spacing w:after="0"/>
              <w:rPr>
                <w:sz w:val="18"/>
                <w:szCs w:val="18"/>
              </w:rPr>
            </w:pPr>
          </w:p>
          <w:p w14:paraId="017290AD" w14:textId="77777777" w:rsidR="00DA4BE2" w:rsidRDefault="00DA4BE2" w:rsidP="00BE5324">
            <w:pPr>
              <w:pStyle w:val="DeptBullets"/>
              <w:numPr>
                <w:ilvl w:val="0"/>
                <w:numId w:val="0"/>
              </w:numPr>
              <w:spacing w:after="0"/>
              <w:rPr>
                <w:sz w:val="18"/>
                <w:szCs w:val="18"/>
              </w:rPr>
            </w:pPr>
          </w:p>
          <w:p w14:paraId="2324EAEE" w14:textId="77777777" w:rsidR="00DA4BE2" w:rsidRDefault="00DA4BE2" w:rsidP="00BE5324">
            <w:pPr>
              <w:pStyle w:val="DeptBullets"/>
              <w:numPr>
                <w:ilvl w:val="0"/>
                <w:numId w:val="0"/>
              </w:numPr>
              <w:spacing w:after="0"/>
              <w:rPr>
                <w:sz w:val="18"/>
                <w:szCs w:val="18"/>
              </w:rPr>
            </w:pPr>
          </w:p>
          <w:p w14:paraId="5A557B23" w14:textId="77777777" w:rsidR="00DA4BE2" w:rsidRDefault="00DA4BE2" w:rsidP="00BE5324">
            <w:pPr>
              <w:pStyle w:val="DeptBullets"/>
              <w:numPr>
                <w:ilvl w:val="0"/>
                <w:numId w:val="0"/>
              </w:numPr>
              <w:spacing w:after="0"/>
              <w:rPr>
                <w:sz w:val="18"/>
                <w:szCs w:val="18"/>
              </w:rPr>
            </w:pPr>
          </w:p>
          <w:p w14:paraId="1C61C86B" w14:textId="77777777" w:rsidR="00DA4BE2" w:rsidRDefault="00DA4BE2" w:rsidP="00BE5324">
            <w:pPr>
              <w:pStyle w:val="DeptBullets"/>
              <w:numPr>
                <w:ilvl w:val="0"/>
                <w:numId w:val="0"/>
              </w:numPr>
              <w:spacing w:after="0"/>
              <w:rPr>
                <w:sz w:val="18"/>
                <w:szCs w:val="18"/>
              </w:rPr>
            </w:pPr>
          </w:p>
          <w:p w14:paraId="6E5272CE" w14:textId="77777777" w:rsidR="00DA4BE2" w:rsidRDefault="00DA4BE2" w:rsidP="00BE5324">
            <w:pPr>
              <w:pStyle w:val="DeptBullets"/>
              <w:numPr>
                <w:ilvl w:val="0"/>
                <w:numId w:val="0"/>
              </w:numPr>
              <w:spacing w:after="0"/>
              <w:rPr>
                <w:sz w:val="18"/>
                <w:szCs w:val="18"/>
              </w:rPr>
            </w:pPr>
          </w:p>
          <w:p w14:paraId="6C0B430B" w14:textId="77777777" w:rsidR="00DA4BE2" w:rsidRDefault="00DA4BE2" w:rsidP="00BE5324">
            <w:pPr>
              <w:pStyle w:val="DeptBullets"/>
              <w:numPr>
                <w:ilvl w:val="0"/>
                <w:numId w:val="0"/>
              </w:numPr>
              <w:spacing w:after="0"/>
              <w:rPr>
                <w:sz w:val="18"/>
                <w:szCs w:val="18"/>
              </w:rPr>
            </w:pPr>
          </w:p>
          <w:p w14:paraId="0717E0BB" w14:textId="77777777" w:rsidR="00DA4BE2" w:rsidRDefault="00DA4BE2" w:rsidP="00BE5324">
            <w:pPr>
              <w:pStyle w:val="DeptBullets"/>
              <w:numPr>
                <w:ilvl w:val="0"/>
                <w:numId w:val="0"/>
              </w:numPr>
              <w:spacing w:after="0"/>
              <w:rPr>
                <w:sz w:val="18"/>
                <w:szCs w:val="18"/>
              </w:rPr>
            </w:pPr>
          </w:p>
          <w:p w14:paraId="3A15106B" w14:textId="77777777" w:rsidR="00DA4BE2" w:rsidRDefault="00DA4BE2" w:rsidP="00BE5324">
            <w:pPr>
              <w:pStyle w:val="DeptBullets"/>
              <w:numPr>
                <w:ilvl w:val="0"/>
                <w:numId w:val="0"/>
              </w:numPr>
              <w:spacing w:after="0"/>
              <w:rPr>
                <w:sz w:val="18"/>
                <w:szCs w:val="18"/>
              </w:rPr>
            </w:pPr>
          </w:p>
          <w:p w14:paraId="5523B256" w14:textId="77777777" w:rsidR="00DA4BE2" w:rsidRDefault="00DA4BE2" w:rsidP="00BE5324">
            <w:pPr>
              <w:pStyle w:val="DeptBullets"/>
              <w:numPr>
                <w:ilvl w:val="0"/>
                <w:numId w:val="0"/>
              </w:numPr>
              <w:spacing w:after="0"/>
              <w:rPr>
                <w:sz w:val="18"/>
                <w:szCs w:val="18"/>
              </w:rPr>
            </w:pPr>
          </w:p>
          <w:p w14:paraId="557D626F" w14:textId="77777777" w:rsidR="00DA4BE2" w:rsidRDefault="00DA4BE2" w:rsidP="00BE5324">
            <w:pPr>
              <w:pStyle w:val="DeptBullets"/>
              <w:numPr>
                <w:ilvl w:val="0"/>
                <w:numId w:val="0"/>
              </w:numPr>
              <w:spacing w:after="0"/>
              <w:rPr>
                <w:sz w:val="18"/>
                <w:szCs w:val="18"/>
              </w:rPr>
            </w:pPr>
          </w:p>
          <w:p w14:paraId="46362A52" w14:textId="77777777" w:rsidR="00DA4BE2" w:rsidRDefault="00DA4BE2" w:rsidP="00BE5324">
            <w:pPr>
              <w:pStyle w:val="DeptBullets"/>
              <w:numPr>
                <w:ilvl w:val="0"/>
                <w:numId w:val="0"/>
              </w:numPr>
              <w:spacing w:after="0"/>
              <w:rPr>
                <w:sz w:val="18"/>
                <w:szCs w:val="18"/>
              </w:rPr>
            </w:pPr>
          </w:p>
          <w:p w14:paraId="27025825" w14:textId="77777777" w:rsidR="00DA4BE2" w:rsidRDefault="00DA4BE2" w:rsidP="00BE5324">
            <w:pPr>
              <w:pStyle w:val="DeptBullets"/>
              <w:numPr>
                <w:ilvl w:val="0"/>
                <w:numId w:val="0"/>
              </w:numPr>
              <w:spacing w:after="0"/>
              <w:rPr>
                <w:sz w:val="18"/>
                <w:szCs w:val="18"/>
              </w:rPr>
            </w:pPr>
          </w:p>
          <w:p w14:paraId="1FFC3A71" w14:textId="77777777" w:rsidR="00DA4BE2" w:rsidRDefault="00DA4BE2" w:rsidP="00BE5324">
            <w:pPr>
              <w:pStyle w:val="DeptBullets"/>
              <w:numPr>
                <w:ilvl w:val="0"/>
                <w:numId w:val="0"/>
              </w:numPr>
              <w:spacing w:after="0"/>
              <w:rPr>
                <w:sz w:val="18"/>
                <w:szCs w:val="18"/>
              </w:rPr>
            </w:pPr>
          </w:p>
          <w:p w14:paraId="2A5AC0F7" w14:textId="77777777" w:rsidR="00DA4BE2" w:rsidRDefault="00DA4BE2" w:rsidP="00BE5324">
            <w:pPr>
              <w:pStyle w:val="DeptBullets"/>
              <w:numPr>
                <w:ilvl w:val="0"/>
                <w:numId w:val="0"/>
              </w:numPr>
              <w:spacing w:after="0"/>
              <w:rPr>
                <w:sz w:val="18"/>
                <w:szCs w:val="18"/>
              </w:rPr>
            </w:pPr>
          </w:p>
          <w:p w14:paraId="76A99B3E" w14:textId="77777777" w:rsidR="00DA4BE2" w:rsidRDefault="00DA4BE2" w:rsidP="00BE5324">
            <w:pPr>
              <w:pStyle w:val="DeptBullets"/>
              <w:numPr>
                <w:ilvl w:val="0"/>
                <w:numId w:val="0"/>
              </w:numPr>
              <w:spacing w:after="0"/>
              <w:rPr>
                <w:sz w:val="18"/>
                <w:szCs w:val="18"/>
              </w:rPr>
            </w:pPr>
          </w:p>
          <w:p w14:paraId="63B59FB8" w14:textId="77777777" w:rsidR="00DA4BE2" w:rsidRDefault="00DA4BE2" w:rsidP="00BE5324">
            <w:pPr>
              <w:pStyle w:val="DeptBullets"/>
              <w:numPr>
                <w:ilvl w:val="0"/>
                <w:numId w:val="0"/>
              </w:numPr>
              <w:spacing w:after="0"/>
              <w:rPr>
                <w:sz w:val="18"/>
                <w:szCs w:val="18"/>
              </w:rPr>
            </w:pPr>
          </w:p>
          <w:p w14:paraId="49BD3BF9" w14:textId="77777777" w:rsidR="00DA4BE2" w:rsidRDefault="00DA4BE2" w:rsidP="00BE5324">
            <w:pPr>
              <w:pStyle w:val="DeptBullets"/>
              <w:numPr>
                <w:ilvl w:val="0"/>
                <w:numId w:val="0"/>
              </w:numPr>
              <w:spacing w:after="0"/>
              <w:rPr>
                <w:sz w:val="18"/>
                <w:szCs w:val="18"/>
              </w:rPr>
            </w:pPr>
          </w:p>
          <w:p w14:paraId="7BB28909" w14:textId="77777777" w:rsidR="00DA4BE2" w:rsidRDefault="00DA4BE2" w:rsidP="00BE5324">
            <w:pPr>
              <w:pStyle w:val="DeptBullets"/>
              <w:numPr>
                <w:ilvl w:val="0"/>
                <w:numId w:val="0"/>
              </w:numPr>
              <w:spacing w:after="0"/>
              <w:rPr>
                <w:sz w:val="18"/>
                <w:szCs w:val="18"/>
              </w:rPr>
            </w:pPr>
          </w:p>
          <w:p w14:paraId="0B400659" w14:textId="77777777" w:rsidR="00DA4BE2" w:rsidRDefault="00DA4BE2" w:rsidP="00BE5324">
            <w:pPr>
              <w:pStyle w:val="DeptBullets"/>
              <w:numPr>
                <w:ilvl w:val="0"/>
                <w:numId w:val="0"/>
              </w:numPr>
              <w:spacing w:after="0"/>
              <w:rPr>
                <w:sz w:val="18"/>
                <w:szCs w:val="18"/>
              </w:rPr>
            </w:pPr>
          </w:p>
          <w:p w14:paraId="32404359" w14:textId="77777777" w:rsidR="00DA4BE2" w:rsidRDefault="00DA4BE2" w:rsidP="00BE5324">
            <w:pPr>
              <w:pStyle w:val="DeptBullets"/>
              <w:numPr>
                <w:ilvl w:val="0"/>
                <w:numId w:val="0"/>
              </w:numPr>
              <w:spacing w:after="0"/>
              <w:rPr>
                <w:sz w:val="18"/>
                <w:szCs w:val="18"/>
              </w:rPr>
            </w:pPr>
          </w:p>
          <w:p w14:paraId="66647DF4" w14:textId="77777777" w:rsidR="00DA4BE2" w:rsidRDefault="00DA4BE2" w:rsidP="00BE5324">
            <w:pPr>
              <w:pStyle w:val="DeptBullets"/>
              <w:numPr>
                <w:ilvl w:val="0"/>
                <w:numId w:val="0"/>
              </w:numPr>
              <w:spacing w:after="0"/>
              <w:rPr>
                <w:sz w:val="18"/>
                <w:szCs w:val="18"/>
              </w:rPr>
            </w:pPr>
          </w:p>
          <w:p w14:paraId="3840E490" w14:textId="77777777" w:rsidR="00DA4BE2" w:rsidRDefault="00DA4BE2" w:rsidP="00BE5324">
            <w:pPr>
              <w:pStyle w:val="DeptBullets"/>
              <w:numPr>
                <w:ilvl w:val="0"/>
                <w:numId w:val="0"/>
              </w:numPr>
              <w:spacing w:after="0"/>
              <w:rPr>
                <w:sz w:val="18"/>
                <w:szCs w:val="18"/>
              </w:rPr>
            </w:pPr>
          </w:p>
          <w:p w14:paraId="2C8D49DF" w14:textId="77777777" w:rsidR="00DA4BE2" w:rsidRDefault="00DA4BE2" w:rsidP="00BE5324">
            <w:pPr>
              <w:pStyle w:val="DeptBullets"/>
              <w:numPr>
                <w:ilvl w:val="0"/>
                <w:numId w:val="0"/>
              </w:numPr>
              <w:spacing w:after="0"/>
              <w:rPr>
                <w:sz w:val="18"/>
                <w:szCs w:val="18"/>
              </w:rPr>
            </w:pPr>
          </w:p>
          <w:p w14:paraId="4357B685" w14:textId="77777777" w:rsidR="00DA4BE2" w:rsidRDefault="00DA4BE2" w:rsidP="00BE5324">
            <w:pPr>
              <w:pStyle w:val="DeptBullets"/>
              <w:numPr>
                <w:ilvl w:val="0"/>
                <w:numId w:val="0"/>
              </w:numPr>
              <w:spacing w:after="0"/>
              <w:rPr>
                <w:sz w:val="18"/>
                <w:szCs w:val="18"/>
              </w:rPr>
            </w:pPr>
          </w:p>
          <w:p w14:paraId="1701E33C" w14:textId="77777777" w:rsidR="00DA4BE2" w:rsidRDefault="00DA4BE2" w:rsidP="00BE5324">
            <w:pPr>
              <w:pStyle w:val="DeptBullets"/>
              <w:numPr>
                <w:ilvl w:val="0"/>
                <w:numId w:val="0"/>
              </w:numPr>
              <w:spacing w:after="0"/>
              <w:rPr>
                <w:sz w:val="18"/>
                <w:szCs w:val="18"/>
              </w:rPr>
            </w:pPr>
          </w:p>
          <w:p w14:paraId="3E77433F" w14:textId="77777777" w:rsidR="00DA4BE2" w:rsidRDefault="00DA4BE2" w:rsidP="00BE5324">
            <w:pPr>
              <w:pStyle w:val="DeptBullets"/>
              <w:numPr>
                <w:ilvl w:val="0"/>
                <w:numId w:val="0"/>
              </w:numPr>
              <w:spacing w:after="0"/>
              <w:rPr>
                <w:sz w:val="18"/>
                <w:szCs w:val="18"/>
              </w:rPr>
            </w:pPr>
          </w:p>
          <w:p w14:paraId="005BA88C" w14:textId="77777777" w:rsidR="00DA4BE2" w:rsidRDefault="00DA4BE2" w:rsidP="00BE5324">
            <w:pPr>
              <w:pStyle w:val="DeptBullets"/>
              <w:numPr>
                <w:ilvl w:val="0"/>
                <w:numId w:val="0"/>
              </w:numPr>
              <w:spacing w:after="0"/>
              <w:rPr>
                <w:sz w:val="18"/>
                <w:szCs w:val="18"/>
              </w:rPr>
            </w:pPr>
          </w:p>
          <w:p w14:paraId="575DC279" w14:textId="77777777" w:rsidR="00135B68" w:rsidRDefault="00135B68" w:rsidP="00BE5324">
            <w:pPr>
              <w:pStyle w:val="DeptBullets"/>
              <w:numPr>
                <w:ilvl w:val="0"/>
                <w:numId w:val="0"/>
              </w:numPr>
              <w:spacing w:after="0"/>
              <w:rPr>
                <w:sz w:val="18"/>
                <w:szCs w:val="18"/>
              </w:rPr>
            </w:pPr>
          </w:p>
          <w:p w14:paraId="42FA7DF7" w14:textId="77777777" w:rsidR="00A1633D" w:rsidRDefault="00A1633D" w:rsidP="00BE5324">
            <w:pPr>
              <w:pStyle w:val="DeptBullets"/>
              <w:numPr>
                <w:ilvl w:val="0"/>
                <w:numId w:val="0"/>
              </w:numPr>
              <w:spacing w:after="0"/>
              <w:rPr>
                <w:sz w:val="18"/>
                <w:szCs w:val="18"/>
              </w:rPr>
            </w:pPr>
          </w:p>
          <w:p w14:paraId="1EBF4513" w14:textId="77777777" w:rsidR="00D530B0" w:rsidRDefault="00D530B0" w:rsidP="00BE5324">
            <w:pPr>
              <w:pStyle w:val="DeptBullets"/>
              <w:numPr>
                <w:ilvl w:val="0"/>
                <w:numId w:val="0"/>
              </w:numPr>
              <w:spacing w:after="0"/>
              <w:rPr>
                <w:sz w:val="18"/>
                <w:szCs w:val="18"/>
              </w:rPr>
            </w:pPr>
          </w:p>
          <w:p w14:paraId="2AC9A34D" w14:textId="77777777" w:rsidR="00D530B0" w:rsidRDefault="00D530B0" w:rsidP="00BE5324">
            <w:pPr>
              <w:pStyle w:val="DeptBullets"/>
              <w:numPr>
                <w:ilvl w:val="0"/>
                <w:numId w:val="0"/>
              </w:numPr>
              <w:spacing w:after="0"/>
              <w:rPr>
                <w:sz w:val="18"/>
                <w:szCs w:val="18"/>
              </w:rPr>
            </w:pPr>
          </w:p>
          <w:p w14:paraId="148A79B2" w14:textId="77777777" w:rsidR="00D530B0" w:rsidRDefault="00D530B0" w:rsidP="00BE5324">
            <w:pPr>
              <w:pStyle w:val="DeptBullets"/>
              <w:numPr>
                <w:ilvl w:val="0"/>
                <w:numId w:val="0"/>
              </w:numPr>
              <w:spacing w:after="0"/>
              <w:rPr>
                <w:sz w:val="18"/>
                <w:szCs w:val="18"/>
              </w:rPr>
            </w:pPr>
          </w:p>
          <w:p w14:paraId="1F6B6866" w14:textId="77777777" w:rsidR="00DA4BE2" w:rsidRDefault="00DA4BE2" w:rsidP="00BE5324">
            <w:pPr>
              <w:pStyle w:val="DeptBullets"/>
              <w:numPr>
                <w:ilvl w:val="0"/>
                <w:numId w:val="0"/>
              </w:numPr>
              <w:spacing w:after="0"/>
              <w:rPr>
                <w:sz w:val="18"/>
                <w:szCs w:val="18"/>
              </w:rPr>
            </w:pPr>
            <w:r>
              <w:rPr>
                <w:sz w:val="18"/>
                <w:szCs w:val="18"/>
              </w:rPr>
              <w:t>AP2/230119</w:t>
            </w:r>
          </w:p>
          <w:p w14:paraId="7690D683" w14:textId="77777777" w:rsidR="00D148D8" w:rsidRDefault="00D148D8" w:rsidP="00BE5324">
            <w:pPr>
              <w:pStyle w:val="DeptBullets"/>
              <w:numPr>
                <w:ilvl w:val="0"/>
                <w:numId w:val="0"/>
              </w:numPr>
              <w:spacing w:after="0"/>
              <w:rPr>
                <w:sz w:val="18"/>
                <w:szCs w:val="18"/>
              </w:rPr>
            </w:pPr>
          </w:p>
          <w:p w14:paraId="2D82480B" w14:textId="77777777" w:rsidR="00D148D8" w:rsidRDefault="00D148D8" w:rsidP="00BE5324">
            <w:pPr>
              <w:pStyle w:val="DeptBullets"/>
              <w:numPr>
                <w:ilvl w:val="0"/>
                <w:numId w:val="0"/>
              </w:numPr>
              <w:spacing w:after="0"/>
              <w:rPr>
                <w:sz w:val="18"/>
                <w:szCs w:val="18"/>
              </w:rPr>
            </w:pPr>
          </w:p>
          <w:p w14:paraId="7A128990" w14:textId="77777777" w:rsidR="00D148D8" w:rsidRDefault="00D148D8" w:rsidP="00BE5324">
            <w:pPr>
              <w:pStyle w:val="DeptBullets"/>
              <w:numPr>
                <w:ilvl w:val="0"/>
                <w:numId w:val="0"/>
              </w:numPr>
              <w:spacing w:after="0"/>
              <w:rPr>
                <w:sz w:val="18"/>
                <w:szCs w:val="18"/>
              </w:rPr>
            </w:pPr>
          </w:p>
          <w:p w14:paraId="343442AA" w14:textId="77777777" w:rsidR="00D148D8" w:rsidRDefault="00D148D8" w:rsidP="00BE5324">
            <w:pPr>
              <w:pStyle w:val="DeptBullets"/>
              <w:numPr>
                <w:ilvl w:val="0"/>
                <w:numId w:val="0"/>
              </w:numPr>
              <w:spacing w:after="0"/>
              <w:rPr>
                <w:sz w:val="18"/>
                <w:szCs w:val="18"/>
              </w:rPr>
            </w:pPr>
          </w:p>
          <w:p w14:paraId="53EE3638" w14:textId="77777777" w:rsidR="00D148D8" w:rsidRDefault="00D148D8" w:rsidP="00BE5324">
            <w:pPr>
              <w:pStyle w:val="DeptBullets"/>
              <w:numPr>
                <w:ilvl w:val="0"/>
                <w:numId w:val="0"/>
              </w:numPr>
              <w:spacing w:after="0"/>
              <w:rPr>
                <w:sz w:val="18"/>
                <w:szCs w:val="18"/>
              </w:rPr>
            </w:pPr>
          </w:p>
          <w:p w14:paraId="74A2E09A" w14:textId="77777777" w:rsidR="00D148D8" w:rsidRDefault="00D148D8" w:rsidP="00BE5324">
            <w:pPr>
              <w:pStyle w:val="DeptBullets"/>
              <w:numPr>
                <w:ilvl w:val="0"/>
                <w:numId w:val="0"/>
              </w:numPr>
              <w:spacing w:after="0"/>
              <w:rPr>
                <w:sz w:val="18"/>
                <w:szCs w:val="18"/>
              </w:rPr>
            </w:pPr>
          </w:p>
          <w:p w14:paraId="278F611E" w14:textId="77777777" w:rsidR="00D148D8" w:rsidRDefault="00D148D8" w:rsidP="00BE5324">
            <w:pPr>
              <w:pStyle w:val="DeptBullets"/>
              <w:numPr>
                <w:ilvl w:val="0"/>
                <w:numId w:val="0"/>
              </w:numPr>
              <w:spacing w:after="0"/>
              <w:rPr>
                <w:sz w:val="18"/>
                <w:szCs w:val="18"/>
              </w:rPr>
            </w:pPr>
          </w:p>
          <w:p w14:paraId="428D8867" w14:textId="77777777" w:rsidR="00D148D8" w:rsidRDefault="00D148D8" w:rsidP="00BE5324">
            <w:pPr>
              <w:pStyle w:val="DeptBullets"/>
              <w:numPr>
                <w:ilvl w:val="0"/>
                <w:numId w:val="0"/>
              </w:numPr>
              <w:spacing w:after="0"/>
              <w:rPr>
                <w:sz w:val="18"/>
                <w:szCs w:val="18"/>
              </w:rPr>
            </w:pPr>
          </w:p>
          <w:p w14:paraId="4AB69C5A" w14:textId="77777777" w:rsidR="00D148D8" w:rsidRDefault="00D148D8" w:rsidP="00BE5324">
            <w:pPr>
              <w:pStyle w:val="DeptBullets"/>
              <w:numPr>
                <w:ilvl w:val="0"/>
                <w:numId w:val="0"/>
              </w:numPr>
              <w:spacing w:after="0"/>
              <w:rPr>
                <w:sz w:val="18"/>
                <w:szCs w:val="18"/>
              </w:rPr>
            </w:pPr>
          </w:p>
          <w:p w14:paraId="5A9906BB" w14:textId="77777777" w:rsidR="00D148D8" w:rsidRDefault="00D148D8" w:rsidP="00BE5324">
            <w:pPr>
              <w:pStyle w:val="DeptBullets"/>
              <w:numPr>
                <w:ilvl w:val="0"/>
                <w:numId w:val="0"/>
              </w:numPr>
              <w:spacing w:after="0"/>
              <w:rPr>
                <w:sz w:val="18"/>
                <w:szCs w:val="18"/>
              </w:rPr>
            </w:pPr>
          </w:p>
          <w:p w14:paraId="3BA40C33" w14:textId="77777777" w:rsidR="00D148D8" w:rsidRDefault="00D148D8" w:rsidP="00BE5324">
            <w:pPr>
              <w:pStyle w:val="DeptBullets"/>
              <w:numPr>
                <w:ilvl w:val="0"/>
                <w:numId w:val="0"/>
              </w:numPr>
              <w:spacing w:after="0"/>
              <w:rPr>
                <w:sz w:val="18"/>
                <w:szCs w:val="18"/>
              </w:rPr>
            </w:pPr>
          </w:p>
          <w:p w14:paraId="1F74D952" w14:textId="77777777" w:rsidR="00D148D8" w:rsidRDefault="00D148D8" w:rsidP="00BE5324">
            <w:pPr>
              <w:pStyle w:val="DeptBullets"/>
              <w:numPr>
                <w:ilvl w:val="0"/>
                <w:numId w:val="0"/>
              </w:numPr>
              <w:spacing w:after="0"/>
              <w:rPr>
                <w:sz w:val="18"/>
                <w:szCs w:val="18"/>
              </w:rPr>
            </w:pPr>
          </w:p>
          <w:p w14:paraId="60C1DBA1" w14:textId="77777777" w:rsidR="00D148D8" w:rsidRDefault="00D148D8" w:rsidP="00BE5324">
            <w:pPr>
              <w:pStyle w:val="DeptBullets"/>
              <w:numPr>
                <w:ilvl w:val="0"/>
                <w:numId w:val="0"/>
              </w:numPr>
              <w:spacing w:after="0"/>
              <w:rPr>
                <w:sz w:val="18"/>
                <w:szCs w:val="18"/>
              </w:rPr>
            </w:pPr>
          </w:p>
          <w:p w14:paraId="08139C37" w14:textId="77777777" w:rsidR="00D148D8" w:rsidRDefault="00D148D8" w:rsidP="00BE5324">
            <w:pPr>
              <w:pStyle w:val="DeptBullets"/>
              <w:numPr>
                <w:ilvl w:val="0"/>
                <w:numId w:val="0"/>
              </w:numPr>
              <w:spacing w:after="0"/>
              <w:rPr>
                <w:sz w:val="18"/>
                <w:szCs w:val="18"/>
              </w:rPr>
            </w:pPr>
          </w:p>
          <w:p w14:paraId="735C8C98" w14:textId="77777777" w:rsidR="00D148D8" w:rsidRDefault="00D148D8" w:rsidP="00BE5324">
            <w:pPr>
              <w:pStyle w:val="DeptBullets"/>
              <w:numPr>
                <w:ilvl w:val="0"/>
                <w:numId w:val="0"/>
              </w:numPr>
              <w:spacing w:after="0"/>
              <w:rPr>
                <w:sz w:val="18"/>
                <w:szCs w:val="18"/>
              </w:rPr>
            </w:pPr>
          </w:p>
          <w:p w14:paraId="408AA046" w14:textId="77777777" w:rsidR="00D148D8" w:rsidRDefault="00D148D8" w:rsidP="00BE5324">
            <w:pPr>
              <w:pStyle w:val="DeptBullets"/>
              <w:numPr>
                <w:ilvl w:val="0"/>
                <w:numId w:val="0"/>
              </w:numPr>
              <w:spacing w:after="0"/>
              <w:rPr>
                <w:sz w:val="18"/>
                <w:szCs w:val="18"/>
              </w:rPr>
            </w:pPr>
          </w:p>
          <w:p w14:paraId="3694A834" w14:textId="77777777" w:rsidR="0011188A" w:rsidRDefault="0011188A" w:rsidP="00BE5324">
            <w:pPr>
              <w:pStyle w:val="DeptBullets"/>
              <w:numPr>
                <w:ilvl w:val="0"/>
                <w:numId w:val="0"/>
              </w:numPr>
              <w:spacing w:after="0"/>
              <w:rPr>
                <w:sz w:val="18"/>
                <w:szCs w:val="18"/>
              </w:rPr>
            </w:pPr>
          </w:p>
          <w:p w14:paraId="21337D6A" w14:textId="17411378" w:rsidR="00D148D8" w:rsidRDefault="00D148D8" w:rsidP="00BE5324">
            <w:pPr>
              <w:pStyle w:val="DeptBullets"/>
              <w:numPr>
                <w:ilvl w:val="0"/>
                <w:numId w:val="0"/>
              </w:numPr>
              <w:spacing w:after="0"/>
              <w:rPr>
                <w:sz w:val="18"/>
                <w:szCs w:val="18"/>
              </w:rPr>
            </w:pPr>
            <w:r>
              <w:rPr>
                <w:sz w:val="18"/>
                <w:szCs w:val="18"/>
              </w:rPr>
              <w:t>AP3/230119</w:t>
            </w:r>
          </w:p>
          <w:p w14:paraId="4F5F1922" w14:textId="77777777" w:rsidR="00100D2E" w:rsidRDefault="00100D2E" w:rsidP="00BE5324">
            <w:pPr>
              <w:pStyle w:val="DeptBullets"/>
              <w:numPr>
                <w:ilvl w:val="0"/>
                <w:numId w:val="0"/>
              </w:numPr>
              <w:spacing w:after="0"/>
              <w:rPr>
                <w:sz w:val="18"/>
                <w:szCs w:val="18"/>
              </w:rPr>
            </w:pPr>
          </w:p>
          <w:p w14:paraId="0E540E16" w14:textId="77777777" w:rsidR="00100D2E" w:rsidRDefault="00100D2E" w:rsidP="00BE5324">
            <w:pPr>
              <w:pStyle w:val="DeptBullets"/>
              <w:numPr>
                <w:ilvl w:val="0"/>
                <w:numId w:val="0"/>
              </w:numPr>
              <w:spacing w:after="0"/>
              <w:rPr>
                <w:sz w:val="18"/>
                <w:szCs w:val="18"/>
              </w:rPr>
            </w:pPr>
          </w:p>
          <w:p w14:paraId="49AD2893" w14:textId="77777777" w:rsidR="00100D2E" w:rsidRDefault="00100D2E" w:rsidP="00BE5324">
            <w:pPr>
              <w:pStyle w:val="DeptBullets"/>
              <w:numPr>
                <w:ilvl w:val="0"/>
                <w:numId w:val="0"/>
              </w:numPr>
              <w:spacing w:after="0"/>
              <w:rPr>
                <w:sz w:val="18"/>
                <w:szCs w:val="18"/>
              </w:rPr>
            </w:pPr>
          </w:p>
          <w:p w14:paraId="12FA6D4A" w14:textId="77777777" w:rsidR="00100D2E" w:rsidRDefault="00100D2E" w:rsidP="00BE5324">
            <w:pPr>
              <w:pStyle w:val="DeptBullets"/>
              <w:numPr>
                <w:ilvl w:val="0"/>
                <w:numId w:val="0"/>
              </w:numPr>
              <w:spacing w:after="0"/>
              <w:rPr>
                <w:sz w:val="18"/>
                <w:szCs w:val="18"/>
              </w:rPr>
            </w:pPr>
          </w:p>
          <w:p w14:paraId="2C3F7A37" w14:textId="77777777" w:rsidR="00100D2E" w:rsidRDefault="00100D2E" w:rsidP="00BE5324">
            <w:pPr>
              <w:pStyle w:val="DeptBullets"/>
              <w:numPr>
                <w:ilvl w:val="0"/>
                <w:numId w:val="0"/>
              </w:numPr>
              <w:spacing w:after="0"/>
              <w:rPr>
                <w:sz w:val="18"/>
                <w:szCs w:val="18"/>
              </w:rPr>
            </w:pPr>
          </w:p>
          <w:p w14:paraId="1A404AA7" w14:textId="77777777" w:rsidR="00100D2E" w:rsidRDefault="00100D2E" w:rsidP="00BE5324">
            <w:pPr>
              <w:pStyle w:val="DeptBullets"/>
              <w:numPr>
                <w:ilvl w:val="0"/>
                <w:numId w:val="0"/>
              </w:numPr>
              <w:spacing w:after="0"/>
              <w:rPr>
                <w:sz w:val="18"/>
                <w:szCs w:val="18"/>
              </w:rPr>
            </w:pPr>
          </w:p>
          <w:p w14:paraId="2F7CA4C3" w14:textId="77777777" w:rsidR="00100D2E" w:rsidRDefault="00100D2E" w:rsidP="00BE5324">
            <w:pPr>
              <w:pStyle w:val="DeptBullets"/>
              <w:numPr>
                <w:ilvl w:val="0"/>
                <w:numId w:val="0"/>
              </w:numPr>
              <w:spacing w:after="0"/>
              <w:rPr>
                <w:sz w:val="18"/>
                <w:szCs w:val="18"/>
              </w:rPr>
            </w:pPr>
          </w:p>
          <w:p w14:paraId="5BC99A3D" w14:textId="77777777" w:rsidR="00100D2E" w:rsidRDefault="00100D2E" w:rsidP="00BE5324">
            <w:pPr>
              <w:pStyle w:val="DeptBullets"/>
              <w:numPr>
                <w:ilvl w:val="0"/>
                <w:numId w:val="0"/>
              </w:numPr>
              <w:spacing w:after="0"/>
              <w:rPr>
                <w:sz w:val="18"/>
                <w:szCs w:val="18"/>
              </w:rPr>
            </w:pPr>
          </w:p>
          <w:p w14:paraId="602F0859" w14:textId="77777777" w:rsidR="00100D2E" w:rsidRDefault="00100D2E" w:rsidP="00BE5324">
            <w:pPr>
              <w:pStyle w:val="DeptBullets"/>
              <w:numPr>
                <w:ilvl w:val="0"/>
                <w:numId w:val="0"/>
              </w:numPr>
              <w:spacing w:after="0"/>
              <w:rPr>
                <w:sz w:val="18"/>
                <w:szCs w:val="18"/>
              </w:rPr>
            </w:pPr>
          </w:p>
          <w:p w14:paraId="076037A5" w14:textId="77777777" w:rsidR="00100D2E" w:rsidRDefault="00100D2E" w:rsidP="00BE5324">
            <w:pPr>
              <w:pStyle w:val="DeptBullets"/>
              <w:numPr>
                <w:ilvl w:val="0"/>
                <w:numId w:val="0"/>
              </w:numPr>
              <w:spacing w:after="0"/>
              <w:rPr>
                <w:sz w:val="18"/>
                <w:szCs w:val="18"/>
              </w:rPr>
            </w:pPr>
          </w:p>
          <w:p w14:paraId="11436B58" w14:textId="77777777" w:rsidR="00100D2E" w:rsidRDefault="00100D2E" w:rsidP="00BE5324">
            <w:pPr>
              <w:pStyle w:val="DeptBullets"/>
              <w:numPr>
                <w:ilvl w:val="0"/>
                <w:numId w:val="0"/>
              </w:numPr>
              <w:spacing w:after="0"/>
              <w:rPr>
                <w:sz w:val="18"/>
                <w:szCs w:val="18"/>
              </w:rPr>
            </w:pPr>
          </w:p>
          <w:p w14:paraId="6279BD7F" w14:textId="77777777" w:rsidR="00100D2E" w:rsidRDefault="00100D2E" w:rsidP="00BE5324">
            <w:pPr>
              <w:pStyle w:val="DeptBullets"/>
              <w:numPr>
                <w:ilvl w:val="0"/>
                <w:numId w:val="0"/>
              </w:numPr>
              <w:spacing w:after="0"/>
              <w:rPr>
                <w:sz w:val="18"/>
                <w:szCs w:val="18"/>
              </w:rPr>
            </w:pPr>
          </w:p>
          <w:p w14:paraId="7367A99E" w14:textId="77777777" w:rsidR="00100D2E" w:rsidRDefault="00100D2E" w:rsidP="00BE5324">
            <w:pPr>
              <w:pStyle w:val="DeptBullets"/>
              <w:numPr>
                <w:ilvl w:val="0"/>
                <w:numId w:val="0"/>
              </w:numPr>
              <w:spacing w:after="0"/>
              <w:rPr>
                <w:sz w:val="18"/>
                <w:szCs w:val="18"/>
              </w:rPr>
            </w:pPr>
          </w:p>
          <w:p w14:paraId="6AE31598" w14:textId="77777777" w:rsidR="00100D2E" w:rsidRDefault="00100D2E" w:rsidP="00BE5324">
            <w:pPr>
              <w:pStyle w:val="DeptBullets"/>
              <w:numPr>
                <w:ilvl w:val="0"/>
                <w:numId w:val="0"/>
              </w:numPr>
              <w:spacing w:after="0"/>
              <w:rPr>
                <w:sz w:val="18"/>
                <w:szCs w:val="18"/>
              </w:rPr>
            </w:pPr>
          </w:p>
          <w:p w14:paraId="24C06A85" w14:textId="77777777" w:rsidR="00100D2E" w:rsidRDefault="00100D2E" w:rsidP="00BE5324">
            <w:pPr>
              <w:pStyle w:val="DeptBullets"/>
              <w:numPr>
                <w:ilvl w:val="0"/>
                <w:numId w:val="0"/>
              </w:numPr>
              <w:spacing w:after="0"/>
              <w:rPr>
                <w:sz w:val="18"/>
                <w:szCs w:val="18"/>
              </w:rPr>
            </w:pPr>
          </w:p>
          <w:p w14:paraId="04C3455D" w14:textId="77777777" w:rsidR="00100D2E" w:rsidRDefault="00100D2E" w:rsidP="00BE5324">
            <w:pPr>
              <w:pStyle w:val="DeptBullets"/>
              <w:numPr>
                <w:ilvl w:val="0"/>
                <w:numId w:val="0"/>
              </w:numPr>
              <w:spacing w:after="0"/>
              <w:rPr>
                <w:sz w:val="18"/>
                <w:szCs w:val="18"/>
              </w:rPr>
            </w:pPr>
          </w:p>
          <w:p w14:paraId="5248BA7B" w14:textId="77777777" w:rsidR="00100D2E" w:rsidRDefault="00100D2E" w:rsidP="00BE5324">
            <w:pPr>
              <w:pStyle w:val="DeptBullets"/>
              <w:numPr>
                <w:ilvl w:val="0"/>
                <w:numId w:val="0"/>
              </w:numPr>
              <w:spacing w:after="0"/>
              <w:rPr>
                <w:sz w:val="18"/>
                <w:szCs w:val="18"/>
              </w:rPr>
            </w:pPr>
          </w:p>
          <w:p w14:paraId="4B26D547" w14:textId="77777777" w:rsidR="00100D2E" w:rsidRDefault="00100D2E" w:rsidP="00BE5324">
            <w:pPr>
              <w:pStyle w:val="DeptBullets"/>
              <w:numPr>
                <w:ilvl w:val="0"/>
                <w:numId w:val="0"/>
              </w:numPr>
              <w:spacing w:after="0"/>
              <w:rPr>
                <w:sz w:val="18"/>
                <w:szCs w:val="18"/>
              </w:rPr>
            </w:pPr>
          </w:p>
          <w:p w14:paraId="2BD0E168" w14:textId="77777777" w:rsidR="000F4867" w:rsidRDefault="000F4867" w:rsidP="00BE5324">
            <w:pPr>
              <w:pStyle w:val="DeptBullets"/>
              <w:numPr>
                <w:ilvl w:val="0"/>
                <w:numId w:val="0"/>
              </w:numPr>
              <w:spacing w:after="0"/>
              <w:rPr>
                <w:sz w:val="18"/>
                <w:szCs w:val="18"/>
              </w:rPr>
            </w:pPr>
          </w:p>
          <w:p w14:paraId="076419BE" w14:textId="77777777" w:rsidR="000F4867" w:rsidRDefault="000F4867" w:rsidP="00BE5324">
            <w:pPr>
              <w:pStyle w:val="DeptBullets"/>
              <w:numPr>
                <w:ilvl w:val="0"/>
                <w:numId w:val="0"/>
              </w:numPr>
              <w:spacing w:after="0"/>
              <w:rPr>
                <w:sz w:val="18"/>
                <w:szCs w:val="18"/>
              </w:rPr>
            </w:pPr>
          </w:p>
          <w:p w14:paraId="263C4207" w14:textId="77777777" w:rsidR="000F4867" w:rsidRDefault="000F4867" w:rsidP="00BE5324">
            <w:pPr>
              <w:pStyle w:val="DeptBullets"/>
              <w:numPr>
                <w:ilvl w:val="0"/>
                <w:numId w:val="0"/>
              </w:numPr>
              <w:spacing w:after="0"/>
              <w:rPr>
                <w:sz w:val="18"/>
                <w:szCs w:val="18"/>
              </w:rPr>
            </w:pPr>
          </w:p>
          <w:p w14:paraId="70BDBC44" w14:textId="77777777" w:rsidR="000F4867" w:rsidRDefault="000F4867" w:rsidP="00BE5324">
            <w:pPr>
              <w:pStyle w:val="DeptBullets"/>
              <w:numPr>
                <w:ilvl w:val="0"/>
                <w:numId w:val="0"/>
              </w:numPr>
              <w:spacing w:after="0"/>
              <w:rPr>
                <w:sz w:val="18"/>
                <w:szCs w:val="18"/>
              </w:rPr>
            </w:pPr>
          </w:p>
          <w:p w14:paraId="39EC5F9C" w14:textId="77777777" w:rsidR="000F4867" w:rsidRDefault="000F4867" w:rsidP="00BE5324">
            <w:pPr>
              <w:pStyle w:val="DeptBullets"/>
              <w:numPr>
                <w:ilvl w:val="0"/>
                <w:numId w:val="0"/>
              </w:numPr>
              <w:spacing w:after="0"/>
              <w:rPr>
                <w:sz w:val="18"/>
                <w:szCs w:val="18"/>
              </w:rPr>
            </w:pPr>
          </w:p>
          <w:p w14:paraId="3C1CB485" w14:textId="77777777" w:rsidR="000F4867" w:rsidRDefault="000F4867" w:rsidP="00BE5324">
            <w:pPr>
              <w:pStyle w:val="DeptBullets"/>
              <w:numPr>
                <w:ilvl w:val="0"/>
                <w:numId w:val="0"/>
              </w:numPr>
              <w:spacing w:after="0"/>
              <w:rPr>
                <w:sz w:val="18"/>
                <w:szCs w:val="18"/>
              </w:rPr>
            </w:pPr>
          </w:p>
          <w:p w14:paraId="34462BC8" w14:textId="77777777" w:rsidR="00154379" w:rsidRDefault="00154379" w:rsidP="00BE5324">
            <w:pPr>
              <w:pStyle w:val="DeptBullets"/>
              <w:numPr>
                <w:ilvl w:val="0"/>
                <w:numId w:val="0"/>
              </w:numPr>
              <w:spacing w:after="0"/>
              <w:rPr>
                <w:sz w:val="18"/>
                <w:szCs w:val="18"/>
              </w:rPr>
            </w:pPr>
          </w:p>
          <w:p w14:paraId="50FE6F0C" w14:textId="77777777" w:rsidR="004A14AE" w:rsidRDefault="004A14AE" w:rsidP="00C61235">
            <w:pPr>
              <w:pStyle w:val="DeptBullets"/>
              <w:numPr>
                <w:ilvl w:val="0"/>
                <w:numId w:val="0"/>
              </w:numPr>
              <w:spacing w:before="120" w:after="0"/>
              <w:rPr>
                <w:sz w:val="18"/>
                <w:szCs w:val="18"/>
              </w:rPr>
            </w:pPr>
          </w:p>
          <w:p w14:paraId="030A6CDB" w14:textId="7D84214C" w:rsidR="000F4867" w:rsidRDefault="000F4867" w:rsidP="00C61235">
            <w:pPr>
              <w:pStyle w:val="DeptBullets"/>
              <w:numPr>
                <w:ilvl w:val="0"/>
                <w:numId w:val="0"/>
              </w:numPr>
              <w:spacing w:before="120" w:after="0"/>
              <w:rPr>
                <w:sz w:val="18"/>
                <w:szCs w:val="18"/>
              </w:rPr>
            </w:pPr>
            <w:r>
              <w:rPr>
                <w:sz w:val="18"/>
                <w:szCs w:val="18"/>
              </w:rPr>
              <w:t>AP4/230119</w:t>
            </w:r>
          </w:p>
          <w:p w14:paraId="41FEAED4" w14:textId="77777777" w:rsidR="000F4867" w:rsidRDefault="000F4867" w:rsidP="00BE5324">
            <w:pPr>
              <w:pStyle w:val="DeptBullets"/>
              <w:numPr>
                <w:ilvl w:val="0"/>
                <w:numId w:val="0"/>
              </w:numPr>
              <w:spacing w:after="0"/>
              <w:rPr>
                <w:sz w:val="18"/>
                <w:szCs w:val="18"/>
              </w:rPr>
            </w:pPr>
          </w:p>
          <w:p w14:paraId="6285C75E" w14:textId="77777777" w:rsidR="000F4867" w:rsidRDefault="000F4867" w:rsidP="00241E8A">
            <w:pPr>
              <w:pStyle w:val="DeptBullets"/>
              <w:numPr>
                <w:ilvl w:val="0"/>
                <w:numId w:val="0"/>
              </w:numPr>
              <w:spacing w:before="120" w:after="0"/>
              <w:rPr>
                <w:sz w:val="18"/>
                <w:szCs w:val="18"/>
              </w:rPr>
            </w:pPr>
            <w:r>
              <w:rPr>
                <w:sz w:val="18"/>
                <w:szCs w:val="18"/>
              </w:rPr>
              <w:t>AP5/230119</w:t>
            </w:r>
          </w:p>
          <w:p w14:paraId="413E5583" w14:textId="77777777" w:rsidR="000F4867" w:rsidRDefault="000F4867" w:rsidP="00BE5324">
            <w:pPr>
              <w:pStyle w:val="DeptBullets"/>
              <w:numPr>
                <w:ilvl w:val="0"/>
                <w:numId w:val="0"/>
              </w:numPr>
              <w:spacing w:after="0"/>
              <w:rPr>
                <w:sz w:val="18"/>
                <w:szCs w:val="18"/>
              </w:rPr>
            </w:pPr>
          </w:p>
          <w:p w14:paraId="725F13CF" w14:textId="77777777" w:rsidR="000F4867" w:rsidRDefault="000F4867" w:rsidP="00C61235">
            <w:pPr>
              <w:pStyle w:val="DeptBullets"/>
              <w:numPr>
                <w:ilvl w:val="0"/>
                <w:numId w:val="0"/>
              </w:numPr>
              <w:spacing w:after="0"/>
              <w:rPr>
                <w:sz w:val="18"/>
                <w:szCs w:val="18"/>
              </w:rPr>
            </w:pPr>
            <w:r>
              <w:rPr>
                <w:sz w:val="18"/>
                <w:szCs w:val="18"/>
              </w:rPr>
              <w:t>AP6/230119</w:t>
            </w:r>
          </w:p>
        </w:tc>
      </w:tr>
      <w:tr w:rsidR="005D7449" w:rsidRPr="008E7553" w14:paraId="413673B7" w14:textId="77777777" w:rsidTr="00D974E4">
        <w:tc>
          <w:tcPr>
            <w:tcW w:w="993" w:type="dxa"/>
          </w:tcPr>
          <w:p w14:paraId="2E681306" w14:textId="77777777" w:rsidR="005D7449" w:rsidRDefault="005D7449" w:rsidP="00DB7C6C">
            <w:pPr>
              <w:pStyle w:val="DeptBullets"/>
              <w:numPr>
                <w:ilvl w:val="0"/>
                <w:numId w:val="0"/>
              </w:numPr>
              <w:spacing w:after="0"/>
              <w:rPr>
                <w:sz w:val="22"/>
                <w:szCs w:val="22"/>
              </w:rPr>
            </w:pPr>
            <w:r>
              <w:rPr>
                <w:sz w:val="22"/>
                <w:szCs w:val="22"/>
              </w:rPr>
              <w:lastRenderedPageBreak/>
              <w:t xml:space="preserve">Agenda item </w:t>
            </w:r>
            <w:r w:rsidR="00334FAD">
              <w:rPr>
                <w:sz w:val="22"/>
                <w:szCs w:val="22"/>
              </w:rPr>
              <w:t>4</w:t>
            </w:r>
          </w:p>
          <w:p w14:paraId="69AEA1D9" w14:textId="77777777" w:rsidR="005D7449" w:rsidRDefault="005D7449" w:rsidP="00DB7C6C">
            <w:pPr>
              <w:pStyle w:val="DeptBullets"/>
              <w:numPr>
                <w:ilvl w:val="0"/>
                <w:numId w:val="0"/>
              </w:numPr>
              <w:spacing w:after="0"/>
              <w:rPr>
                <w:sz w:val="22"/>
                <w:szCs w:val="22"/>
              </w:rPr>
            </w:pPr>
          </w:p>
        </w:tc>
        <w:tc>
          <w:tcPr>
            <w:tcW w:w="6975" w:type="dxa"/>
          </w:tcPr>
          <w:p w14:paraId="6B83E569" w14:textId="77777777" w:rsidR="005D7449" w:rsidRPr="003756AF" w:rsidRDefault="00A12032" w:rsidP="0017385F">
            <w:pPr>
              <w:pStyle w:val="DeptBullets"/>
              <w:numPr>
                <w:ilvl w:val="0"/>
                <w:numId w:val="0"/>
              </w:numPr>
              <w:spacing w:after="0"/>
              <w:rPr>
                <w:b/>
                <w:sz w:val="22"/>
                <w:szCs w:val="22"/>
              </w:rPr>
            </w:pPr>
            <w:r w:rsidRPr="003756AF">
              <w:rPr>
                <w:b/>
                <w:sz w:val="22"/>
                <w:szCs w:val="22"/>
              </w:rPr>
              <w:t>Update from Scheme Advisory Board (SAB)</w:t>
            </w:r>
            <w:r w:rsidR="00B14BDB" w:rsidRPr="003756AF">
              <w:rPr>
                <w:b/>
                <w:sz w:val="22"/>
                <w:szCs w:val="22"/>
              </w:rPr>
              <w:t>:</w:t>
            </w:r>
            <w:r w:rsidRPr="003756AF">
              <w:rPr>
                <w:b/>
                <w:sz w:val="22"/>
                <w:szCs w:val="22"/>
              </w:rPr>
              <w:t xml:space="preserve"> </w:t>
            </w:r>
          </w:p>
          <w:p w14:paraId="3E04D658" w14:textId="77777777" w:rsidR="003756AF" w:rsidRDefault="003756AF" w:rsidP="00223795">
            <w:pPr>
              <w:pStyle w:val="DeptBullets"/>
              <w:numPr>
                <w:ilvl w:val="0"/>
                <w:numId w:val="47"/>
              </w:numPr>
              <w:spacing w:after="0"/>
              <w:ind w:left="346"/>
              <w:rPr>
                <w:sz w:val="22"/>
                <w:szCs w:val="22"/>
              </w:rPr>
            </w:pPr>
            <w:r w:rsidRPr="00A1633D">
              <w:rPr>
                <w:sz w:val="22"/>
                <w:szCs w:val="22"/>
              </w:rPr>
              <w:t xml:space="preserve">JR explained the up-to-date situation of the Cost Cap rectification. The group met on 9 January 2019 and deliberated the remaining options for rectifying the cost cap; SAB reached an agreement to recommend </w:t>
            </w:r>
            <w:r w:rsidR="00A1633D" w:rsidRPr="00A1633D">
              <w:rPr>
                <w:sz w:val="22"/>
                <w:szCs w:val="22"/>
              </w:rPr>
              <w:t>two</w:t>
            </w:r>
            <w:r w:rsidRPr="00A1633D">
              <w:rPr>
                <w:sz w:val="22"/>
                <w:szCs w:val="22"/>
              </w:rPr>
              <w:t xml:space="preserve"> options to HMT.  One being that the accrual rate is amended - this is the least complex from an administration perspective and is easier to communicate. The</w:t>
            </w:r>
            <w:r w:rsidR="00A1633D" w:rsidRPr="00A1633D">
              <w:rPr>
                <w:sz w:val="22"/>
                <w:szCs w:val="22"/>
              </w:rPr>
              <w:t>y</w:t>
            </w:r>
            <w:r w:rsidRPr="00A1633D">
              <w:rPr>
                <w:sz w:val="22"/>
                <w:szCs w:val="22"/>
              </w:rPr>
              <w:t xml:space="preserve"> also recommended retaining the existing member contribution </w:t>
            </w:r>
            <w:r w:rsidR="00A1633D" w:rsidRPr="00A1633D">
              <w:rPr>
                <w:sz w:val="22"/>
                <w:szCs w:val="22"/>
              </w:rPr>
              <w:t>tiers.</w:t>
            </w:r>
          </w:p>
          <w:p w14:paraId="5A9FC8B5" w14:textId="77777777" w:rsidR="00A1633D" w:rsidRPr="00A1633D" w:rsidRDefault="00A1633D" w:rsidP="00FC19A5">
            <w:pPr>
              <w:pStyle w:val="DeptBullets"/>
              <w:numPr>
                <w:ilvl w:val="0"/>
                <w:numId w:val="0"/>
              </w:numPr>
              <w:spacing w:after="0"/>
              <w:ind w:left="348"/>
              <w:rPr>
                <w:sz w:val="22"/>
                <w:szCs w:val="22"/>
              </w:rPr>
            </w:pPr>
          </w:p>
          <w:p w14:paraId="3EE3A052" w14:textId="77777777" w:rsidR="003756AF" w:rsidRDefault="003756AF" w:rsidP="003756AF">
            <w:pPr>
              <w:pStyle w:val="DeptBullets"/>
              <w:numPr>
                <w:ilvl w:val="0"/>
                <w:numId w:val="0"/>
              </w:numPr>
              <w:spacing w:after="0"/>
              <w:rPr>
                <w:sz w:val="22"/>
                <w:szCs w:val="22"/>
                <w:u w:val="single"/>
              </w:rPr>
            </w:pPr>
            <w:r w:rsidRPr="003756AF">
              <w:rPr>
                <w:sz w:val="22"/>
                <w:szCs w:val="22"/>
                <w:u w:val="single"/>
              </w:rPr>
              <w:t>Valuation</w:t>
            </w:r>
            <w:r>
              <w:rPr>
                <w:sz w:val="22"/>
                <w:szCs w:val="22"/>
                <w:u w:val="single"/>
              </w:rPr>
              <w:t xml:space="preserve"> </w:t>
            </w:r>
          </w:p>
          <w:p w14:paraId="3D8A3817" w14:textId="77777777" w:rsidR="003756AF" w:rsidRDefault="003756AF" w:rsidP="00C61235">
            <w:pPr>
              <w:pStyle w:val="DeptBullets"/>
              <w:numPr>
                <w:ilvl w:val="0"/>
                <w:numId w:val="28"/>
              </w:numPr>
              <w:spacing w:after="0"/>
              <w:ind w:left="348" w:hanging="283"/>
              <w:rPr>
                <w:sz w:val="22"/>
                <w:szCs w:val="22"/>
              </w:rPr>
            </w:pPr>
            <w:r w:rsidRPr="003756AF">
              <w:rPr>
                <w:sz w:val="22"/>
                <w:szCs w:val="22"/>
              </w:rPr>
              <w:t>HMT has now provided the final directions needed to allow completion of the scheme valuation. Subject to ministerial approval on the cost cap rectification recommendation, the employer contribution rate will be 23.6% from September 2019.</w:t>
            </w:r>
          </w:p>
          <w:p w14:paraId="7A969D13" w14:textId="77777777" w:rsidR="00C61235" w:rsidRPr="003756AF" w:rsidRDefault="00C61235" w:rsidP="00C61235">
            <w:pPr>
              <w:pStyle w:val="DeptBullets"/>
              <w:numPr>
                <w:ilvl w:val="0"/>
                <w:numId w:val="0"/>
              </w:numPr>
              <w:spacing w:after="0"/>
              <w:ind w:left="348"/>
              <w:rPr>
                <w:sz w:val="22"/>
                <w:szCs w:val="22"/>
              </w:rPr>
            </w:pPr>
          </w:p>
          <w:p w14:paraId="7F14D01E" w14:textId="77777777" w:rsidR="00DC2D78" w:rsidRPr="00DC2D78" w:rsidRDefault="003756AF" w:rsidP="00DC2D78">
            <w:pPr>
              <w:pStyle w:val="DeptBullets"/>
              <w:numPr>
                <w:ilvl w:val="0"/>
                <w:numId w:val="0"/>
              </w:numPr>
              <w:spacing w:after="0"/>
              <w:rPr>
                <w:sz w:val="22"/>
                <w:szCs w:val="22"/>
                <w:u w:val="single"/>
              </w:rPr>
            </w:pPr>
            <w:r w:rsidRPr="00DC2D78">
              <w:rPr>
                <w:sz w:val="22"/>
                <w:szCs w:val="22"/>
                <w:u w:val="single"/>
              </w:rPr>
              <w:t>McCloud/Sargent case</w:t>
            </w:r>
          </w:p>
          <w:p w14:paraId="5C811698" w14:textId="77777777" w:rsidR="003756AF" w:rsidRDefault="00DC2D78" w:rsidP="00C61235">
            <w:pPr>
              <w:pStyle w:val="DeptBullets"/>
              <w:numPr>
                <w:ilvl w:val="0"/>
                <w:numId w:val="28"/>
              </w:numPr>
              <w:spacing w:after="0"/>
              <w:ind w:left="348"/>
              <w:rPr>
                <w:sz w:val="22"/>
                <w:szCs w:val="22"/>
              </w:rPr>
            </w:pPr>
            <w:r>
              <w:rPr>
                <w:sz w:val="22"/>
                <w:szCs w:val="22"/>
              </w:rPr>
              <w:t>T</w:t>
            </w:r>
            <w:r w:rsidR="003756AF" w:rsidRPr="003756AF">
              <w:rPr>
                <w:sz w:val="22"/>
                <w:szCs w:val="22"/>
              </w:rPr>
              <w:t xml:space="preserve">he Court of appeal has now laid down its final determination in the Judges and Firefighters’ legal cases. In both cases the court determined that the transitional provisions established during reform are discriminatory on the grounds of age, gender and race. </w:t>
            </w:r>
            <w:r w:rsidR="00EA3E83">
              <w:rPr>
                <w:sz w:val="22"/>
                <w:szCs w:val="22"/>
              </w:rPr>
              <w:t>It is expected that Government will seek leave to appeal the judgement in the Supreme Court</w:t>
            </w:r>
            <w:r w:rsidR="00223795">
              <w:rPr>
                <w:sz w:val="22"/>
                <w:szCs w:val="22"/>
              </w:rPr>
              <w:t>.  T</w:t>
            </w:r>
            <w:r w:rsidR="003756AF" w:rsidRPr="003756AF">
              <w:rPr>
                <w:sz w:val="22"/>
                <w:szCs w:val="22"/>
              </w:rPr>
              <w:t xml:space="preserve">he SAB and this </w:t>
            </w:r>
            <w:r>
              <w:rPr>
                <w:sz w:val="22"/>
                <w:szCs w:val="22"/>
              </w:rPr>
              <w:t>B</w:t>
            </w:r>
            <w:r w:rsidR="003756AF" w:rsidRPr="003756AF">
              <w:rPr>
                <w:sz w:val="22"/>
                <w:szCs w:val="22"/>
              </w:rPr>
              <w:t xml:space="preserve">oard will be updated when more information is </w:t>
            </w:r>
            <w:r w:rsidR="00996BC8">
              <w:rPr>
                <w:sz w:val="22"/>
                <w:szCs w:val="22"/>
              </w:rPr>
              <w:t>available from HM Treasury</w:t>
            </w:r>
            <w:r w:rsidR="003756AF" w:rsidRPr="003756AF">
              <w:rPr>
                <w:sz w:val="22"/>
                <w:szCs w:val="22"/>
              </w:rPr>
              <w:t>.</w:t>
            </w:r>
          </w:p>
          <w:p w14:paraId="5F4C9D42" w14:textId="77777777" w:rsidR="00C61235" w:rsidRPr="003756AF" w:rsidRDefault="00C61235" w:rsidP="00C61235">
            <w:pPr>
              <w:pStyle w:val="DeptBullets"/>
              <w:numPr>
                <w:ilvl w:val="0"/>
                <w:numId w:val="0"/>
              </w:numPr>
              <w:spacing w:after="0"/>
              <w:ind w:left="348"/>
              <w:rPr>
                <w:sz w:val="22"/>
                <w:szCs w:val="22"/>
              </w:rPr>
            </w:pPr>
          </w:p>
          <w:p w14:paraId="1939D73A" w14:textId="77777777" w:rsidR="003756AF" w:rsidRPr="00DC2D78" w:rsidRDefault="003756AF" w:rsidP="003756AF">
            <w:pPr>
              <w:pStyle w:val="DeptBullets"/>
              <w:numPr>
                <w:ilvl w:val="0"/>
                <w:numId w:val="0"/>
              </w:numPr>
              <w:spacing w:after="0"/>
              <w:rPr>
                <w:sz w:val="22"/>
                <w:szCs w:val="22"/>
                <w:u w:val="single"/>
              </w:rPr>
            </w:pPr>
            <w:r w:rsidRPr="00DC2D78">
              <w:rPr>
                <w:sz w:val="22"/>
                <w:szCs w:val="22"/>
                <w:u w:val="single"/>
              </w:rPr>
              <w:t>Valuation funding consultation</w:t>
            </w:r>
          </w:p>
          <w:p w14:paraId="5B029546" w14:textId="77777777" w:rsidR="003756AF" w:rsidRDefault="003756AF" w:rsidP="00C61235">
            <w:pPr>
              <w:pStyle w:val="DeptBullets"/>
              <w:numPr>
                <w:ilvl w:val="0"/>
                <w:numId w:val="29"/>
              </w:numPr>
              <w:spacing w:after="0"/>
              <w:ind w:left="348" w:hanging="283"/>
              <w:rPr>
                <w:sz w:val="22"/>
                <w:szCs w:val="22"/>
              </w:rPr>
            </w:pPr>
            <w:r w:rsidRPr="003756AF">
              <w:rPr>
                <w:sz w:val="22"/>
                <w:szCs w:val="22"/>
              </w:rPr>
              <w:t xml:space="preserve">The consultation is due to run for </w:t>
            </w:r>
            <w:r w:rsidR="00A1633D">
              <w:rPr>
                <w:sz w:val="22"/>
                <w:szCs w:val="22"/>
              </w:rPr>
              <w:t>four</w:t>
            </w:r>
            <w:r w:rsidRPr="003756AF">
              <w:rPr>
                <w:sz w:val="22"/>
                <w:szCs w:val="22"/>
              </w:rPr>
              <w:t xml:space="preserve"> weeks with a final response no later than 12 February 2019. This </w:t>
            </w:r>
            <w:r w:rsidR="00953DDC">
              <w:rPr>
                <w:sz w:val="22"/>
                <w:szCs w:val="22"/>
              </w:rPr>
              <w:t xml:space="preserve">sets out </w:t>
            </w:r>
            <w:r w:rsidRPr="003756AF">
              <w:rPr>
                <w:sz w:val="22"/>
                <w:szCs w:val="22"/>
              </w:rPr>
              <w:t>the department’s intention to fully fund all maintained schools, including academies and FE bodies that receive direct funding</w:t>
            </w:r>
            <w:r w:rsidR="00A1633D">
              <w:rPr>
                <w:sz w:val="22"/>
                <w:szCs w:val="22"/>
              </w:rPr>
              <w:t>,</w:t>
            </w:r>
            <w:r w:rsidRPr="003756AF">
              <w:rPr>
                <w:sz w:val="22"/>
                <w:szCs w:val="22"/>
              </w:rPr>
              <w:t xml:space="preserve"> for the rest of this spending review period. </w:t>
            </w:r>
            <w:r w:rsidR="00953DDC">
              <w:rPr>
                <w:sz w:val="22"/>
                <w:szCs w:val="22"/>
              </w:rPr>
              <w:t xml:space="preserve">The consultation invites </w:t>
            </w:r>
            <w:r w:rsidRPr="003756AF">
              <w:rPr>
                <w:sz w:val="22"/>
                <w:szCs w:val="22"/>
              </w:rPr>
              <w:t xml:space="preserve">HE and independent schools to highlight </w:t>
            </w:r>
            <w:r w:rsidR="00953DDC">
              <w:rPr>
                <w:sz w:val="22"/>
                <w:szCs w:val="22"/>
              </w:rPr>
              <w:t>how the</w:t>
            </w:r>
            <w:r w:rsidRPr="003756AF">
              <w:rPr>
                <w:sz w:val="22"/>
                <w:szCs w:val="22"/>
              </w:rPr>
              <w:t xml:space="preserve">y </w:t>
            </w:r>
            <w:r w:rsidR="00953DDC">
              <w:rPr>
                <w:sz w:val="22"/>
                <w:szCs w:val="22"/>
              </w:rPr>
              <w:t>will be impacted by the increase</w:t>
            </w:r>
            <w:r w:rsidRPr="003756AF">
              <w:rPr>
                <w:sz w:val="22"/>
                <w:szCs w:val="22"/>
              </w:rPr>
              <w:t xml:space="preserve">. </w:t>
            </w:r>
          </w:p>
          <w:p w14:paraId="0D258A08" w14:textId="77777777" w:rsidR="00C61235" w:rsidRPr="003756AF" w:rsidRDefault="00C61235" w:rsidP="00C61235">
            <w:pPr>
              <w:pStyle w:val="DeptBullets"/>
              <w:numPr>
                <w:ilvl w:val="0"/>
                <w:numId w:val="0"/>
              </w:numPr>
              <w:spacing w:after="0"/>
              <w:ind w:left="348"/>
              <w:rPr>
                <w:sz w:val="22"/>
                <w:szCs w:val="22"/>
              </w:rPr>
            </w:pPr>
          </w:p>
          <w:p w14:paraId="742D0216" w14:textId="77777777" w:rsidR="003756AF" w:rsidRDefault="003756AF" w:rsidP="00C61235">
            <w:pPr>
              <w:pStyle w:val="DeptBullets"/>
              <w:numPr>
                <w:ilvl w:val="0"/>
                <w:numId w:val="29"/>
              </w:numPr>
              <w:spacing w:after="0"/>
              <w:ind w:left="348" w:hanging="283"/>
              <w:rPr>
                <w:sz w:val="22"/>
                <w:szCs w:val="22"/>
              </w:rPr>
            </w:pPr>
            <w:r w:rsidRPr="00DC2D78">
              <w:rPr>
                <w:sz w:val="22"/>
                <w:szCs w:val="22"/>
              </w:rPr>
              <w:t xml:space="preserve">JG </w:t>
            </w:r>
            <w:r w:rsidR="00DC2D78" w:rsidRPr="00DC2D78">
              <w:rPr>
                <w:sz w:val="22"/>
                <w:szCs w:val="22"/>
              </w:rPr>
              <w:t>asked for reassurance regarding future-proofing</w:t>
            </w:r>
            <w:r w:rsidR="00953DDC">
              <w:rPr>
                <w:sz w:val="22"/>
                <w:szCs w:val="22"/>
              </w:rPr>
              <w:t xml:space="preserve">.  </w:t>
            </w:r>
            <w:r w:rsidR="00DC2D78">
              <w:rPr>
                <w:sz w:val="22"/>
                <w:szCs w:val="22"/>
              </w:rPr>
              <w:t>S</w:t>
            </w:r>
            <w:r w:rsidRPr="00DC2D78">
              <w:rPr>
                <w:sz w:val="22"/>
                <w:szCs w:val="22"/>
              </w:rPr>
              <w:t xml:space="preserve">B </w:t>
            </w:r>
            <w:r w:rsidR="00DC2D78" w:rsidRPr="00DC2D78">
              <w:rPr>
                <w:sz w:val="22"/>
                <w:szCs w:val="22"/>
              </w:rPr>
              <w:t xml:space="preserve">explained that </w:t>
            </w:r>
            <w:r w:rsidRPr="00DC2D78">
              <w:rPr>
                <w:sz w:val="22"/>
                <w:szCs w:val="22"/>
              </w:rPr>
              <w:t xml:space="preserve">the </w:t>
            </w:r>
            <w:r w:rsidR="00DC2D78" w:rsidRPr="00DC2D78">
              <w:rPr>
                <w:sz w:val="22"/>
                <w:szCs w:val="22"/>
              </w:rPr>
              <w:t>main</w:t>
            </w:r>
            <w:r w:rsidRPr="00DC2D78">
              <w:rPr>
                <w:sz w:val="22"/>
                <w:szCs w:val="22"/>
              </w:rPr>
              <w:t xml:space="preserve"> factor </w:t>
            </w:r>
            <w:r w:rsidR="00DC2D78" w:rsidRPr="00DC2D78">
              <w:rPr>
                <w:sz w:val="22"/>
                <w:szCs w:val="22"/>
              </w:rPr>
              <w:t xml:space="preserve">behind </w:t>
            </w:r>
            <w:r w:rsidRPr="00DC2D78">
              <w:rPr>
                <w:sz w:val="22"/>
                <w:szCs w:val="22"/>
              </w:rPr>
              <w:t xml:space="preserve">the change in </w:t>
            </w:r>
            <w:r w:rsidR="00DC2D78" w:rsidRPr="00DC2D78">
              <w:rPr>
                <w:sz w:val="22"/>
                <w:szCs w:val="22"/>
              </w:rPr>
              <w:t>c</w:t>
            </w:r>
            <w:r w:rsidRPr="00DC2D78">
              <w:rPr>
                <w:sz w:val="22"/>
                <w:szCs w:val="22"/>
              </w:rPr>
              <w:t xml:space="preserve">ost cap rectification is the change in </w:t>
            </w:r>
            <w:r w:rsidR="00863A31">
              <w:rPr>
                <w:sz w:val="22"/>
                <w:szCs w:val="22"/>
              </w:rPr>
              <w:t>SCAPE</w:t>
            </w:r>
            <w:r w:rsidRPr="00DC2D78">
              <w:rPr>
                <w:sz w:val="22"/>
                <w:szCs w:val="22"/>
              </w:rPr>
              <w:t xml:space="preserve"> rate</w:t>
            </w:r>
            <w:r w:rsidR="00953DDC">
              <w:rPr>
                <w:sz w:val="22"/>
                <w:szCs w:val="22"/>
              </w:rPr>
              <w:t>.  W</w:t>
            </w:r>
            <w:r w:rsidR="00DC2D78" w:rsidRPr="00DC2D78">
              <w:rPr>
                <w:sz w:val="22"/>
                <w:szCs w:val="22"/>
              </w:rPr>
              <w:t>hi</w:t>
            </w:r>
            <w:r w:rsidR="00953DDC">
              <w:rPr>
                <w:sz w:val="22"/>
                <w:szCs w:val="22"/>
              </w:rPr>
              <w:t xml:space="preserve">lst the impact of that </w:t>
            </w:r>
            <w:r w:rsidR="00A1633D">
              <w:rPr>
                <w:sz w:val="22"/>
                <w:szCs w:val="22"/>
              </w:rPr>
              <w:t>is</w:t>
            </w:r>
            <w:r w:rsidR="00DC2D78" w:rsidRPr="00DC2D78">
              <w:rPr>
                <w:sz w:val="22"/>
                <w:szCs w:val="22"/>
              </w:rPr>
              <w:t xml:space="preserve"> </w:t>
            </w:r>
            <w:r w:rsidRPr="00DC2D78">
              <w:rPr>
                <w:sz w:val="22"/>
                <w:szCs w:val="22"/>
              </w:rPr>
              <w:t xml:space="preserve">difficult to </w:t>
            </w:r>
            <w:r w:rsidR="00DC2D78" w:rsidRPr="00DC2D78">
              <w:rPr>
                <w:sz w:val="22"/>
                <w:szCs w:val="22"/>
              </w:rPr>
              <w:t>predict</w:t>
            </w:r>
            <w:r w:rsidR="00953DDC">
              <w:rPr>
                <w:sz w:val="22"/>
                <w:szCs w:val="22"/>
              </w:rPr>
              <w:t xml:space="preserve"> it is a necessary part of the overall funding arrangements, to ensure they are in tune with wider economic circumstances</w:t>
            </w:r>
            <w:r w:rsidRPr="00DC2D78">
              <w:rPr>
                <w:sz w:val="22"/>
                <w:szCs w:val="22"/>
              </w:rPr>
              <w:t xml:space="preserve">. </w:t>
            </w:r>
          </w:p>
          <w:p w14:paraId="7DB5F422" w14:textId="77777777" w:rsidR="00C61235" w:rsidRDefault="00C61235" w:rsidP="00C61235">
            <w:pPr>
              <w:pStyle w:val="ListParagraph"/>
              <w:rPr>
                <w:sz w:val="22"/>
                <w:szCs w:val="22"/>
              </w:rPr>
            </w:pPr>
          </w:p>
          <w:p w14:paraId="4863BD27" w14:textId="77777777" w:rsidR="003756AF" w:rsidRDefault="003756AF" w:rsidP="00C61235">
            <w:pPr>
              <w:pStyle w:val="DeptBullets"/>
              <w:numPr>
                <w:ilvl w:val="0"/>
                <w:numId w:val="29"/>
              </w:numPr>
              <w:spacing w:after="0"/>
              <w:ind w:left="348" w:hanging="283"/>
              <w:rPr>
                <w:sz w:val="22"/>
                <w:szCs w:val="22"/>
              </w:rPr>
            </w:pPr>
            <w:r w:rsidRPr="00DC2D78">
              <w:rPr>
                <w:sz w:val="22"/>
                <w:szCs w:val="22"/>
              </w:rPr>
              <w:t xml:space="preserve">TL </w:t>
            </w:r>
            <w:r w:rsidR="00DC2D78" w:rsidRPr="00DC2D78">
              <w:rPr>
                <w:sz w:val="22"/>
                <w:szCs w:val="22"/>
              </w:rPr>
              <w:t xml:space="preserve">noted </w:t>
            </w:r>
            <w:r w:rsidRPr="00DC2D78">
              <w:rPr>
                <w:sz w:val="22"/>
                <w:szCs w:val="22"/>
              </w:rPr>
              <w:t xml:space="preserve">that employers </w:t>
            </w:r>
            <w:r w:rsidR="00953DDC">
              <w:rPr>
                <w:sz w:val="22"/>
                <w:szCs w:val="22"/>
              </w:rPr>
              <w:t xml:space="preserve">from the independent sector </w:t>
            </w:r>
            <w:r w:rsidR="00DC2D78" w:rsidRPr="00DC2D78">
              <w:rPr>
                <w:sz w:val="22"/>
                <w:szCs w:val="22"/>
              </w:rPr>
              <w:t>should be</w:t>
            </w:r>
            <w:r w:rsidRPr="00DC2D78">
              <w:rPr>
                <w:sz w:val="22"/>
                <w:szCs w:val="22"/>
              </w:rPr>
              <w:t xml:space="preserve"> given the </w:t>
            </w:r>
            <w:r w:rsidR="00DC2D78" w:rsidRPr="00DC2D78">
              <w:rPr>
                <w:sz w:val="22"/>
                <w:szCs w:val="22"/>
              </w:rPr>
              <w:t xml:space="preserve">opportunity to be involved in </w:t>
            </w:r>
            <w:r w:rsidRPr="00DC2D78">
              <w:rPr>
                <w:sz w:val="22"/>
                <w:szCs w:val="22"/>
              </w:rPr>
              <w:t>conversations with the department and this fed back to HMT.</w:t>
            </w:r>
            <w:r w:rsidR="00DC2D78" w:rsidRPr="00DC2D78">
              <w:rPr>
                <w:sz w:val="22"/>
                <w:szCs w:val="22"/>
              </w:rPr>
              <w:t xml:space="preserve">  </w:t>
            </w:r>
            <w:r w:rsidRPr="00DC2D78">
              <w:rPr>
                <w:sz w:val="22"/>
                <w:szCs w:val="22"/>
              </w:rPr>
              <w:t xml:space="preserve">JR </w:t>
            </w:r>
            <w:r w:rsidR="00DC2D78">
              <w:rPr>
                <w:sz w:val="22"/>
                <w:szCs w:val="22"/>
              </w:rPr>
              <w:t xml:space="preserve">confirmed that officials will </w:t>
            </w:r>
            <w:r w:rsidR="00953DDC">
              <w:rPr>
                <w:sz w:val="22"/>
                <w:szCs w:val="22"/>
              </w:rPr>
              <w:t xml:space="preserve">continue to </w:t>
            </w:r>
            <w:r w:rsidR="00DC2D78">
              <w:rPr>
                <w:sz w:val="22"/>
                <w:szCs w:val="22"/>
              </w:rPr>
              <w:t>ensure HMT are aware of the specific issues relating to independent schools.  In addition</w:t>
            </w:r>
            <w:r w:rsidR="00863A31">
              <w:rPr>
                <w:sz w:val="22"/>
                <w:szCs w:val="22"/>
              </w:rPr>
              <w:t>,</w:t>
            </w:r>
            <w:r w:rsidR="00DC2D78">
              <w:rPr>
                <w:sz w:val="22"/>
                <w:szCs w:val="22"/>
              </w:rPr>
              <w:t xml:space="preserve"> individuals and groups are able to respond directly to the consultation.</w:t>
            </w:r>
          </w:p>
          <w:p w14:paraId="355C644D" w14:textId="77777777" w:rsidR="00C61235" w:rsidRDefault="00C61235" w:rsidP="00C61235">
            <w:pPr>
              <w:pStyle w:val="ListParagraph"/>
              <w:rPr>
                <w:sz w:val="22"/>
                <w:szCs w:val="22"/>
              </w:rPr>
            </w:pPr>
          </w:p>
          <w:p w14:paraId="34809D5D" w14:textId="77777777" w:rsidR="003756AF" w:rsidRDefault="00DC2D78" w:rsidP="008C10FB">
            <w:pPr>
              <w:pStyle w:val="DeptBullets"/>
              <w:numPr>
                <w:ilvl w:val="0"/>
                <w:numId w:val="29"/>
              </w:numPr>
              <w:spacing w:after="0"/>
              <w:ind w:left="348" w:hanging="283"/>
              <w:rPr>
                <w:sz w:val="22"/>
                <w:szCs w:val="22"/>
              </w:rPr>
            </w:pPr>
            <w:r w:rsidRPr="00DC2D78">
              <w:rPr>
                <w:sz w:val="22"/>
                <w:szCs w:val="22"/>
              </w:rPr>
              <w:t xml:space="preserve">The Board agreed the </w:t>
            </w:r>
            <w:r w:rsidR="003756AF" w:rsidRPr="00DC2D78">
              <w:rPr>
                <w:sz w:val="22"/>
                <w:szCs w:val="22"/>
              </w:rPr>
              <w:t xml:space="preserve">need </w:t>
            </w:r>
            <w:r w:rsidRPr="00DC2D78">
              <w:rPr>
                <w:sz w:val="22"/>
                <w:szCs w:val="22"/>
              </w:rPr>
              <w:t xml:space="preserve">for clear </w:t>
            </w:r>
            <w:r w:rsidR="003756AF" w:rsidRPr="00DC2D78">
              <w:rPr>
                <w:sz w:val="22"/>
                <w:szCs w:val="22"/>
              </w:rPr>
              <w:t>communicat</w:t>
            </w:r>
            <w:r w:rsidRPr="00DC2D78">
              <w:rPr>
                <w:sz w:val="22"/>
                <w:szCs w:val="22"/>
              </w:rPr>
              <w:t>ions</w:t>
            </w:r>
            <w:r w:rsidR="00483DF4">
              <w:rPr>
                <w:sz w:val="22"/>
                <w:szCs w:val="22"/>
              </w:rPr>
              <w:t xml:space="preserve"> on the value of the scheme to try </w:t>
            </w:r>
            <w:r w:rsidR="00863A31">
              <w:rPr>
                <w:sz w:val="22"/>
                <w:szCs w:val="22"/>
              </w:rPr>
              <w:t>to</w:t>
            </w:r>
            <w:r w:rsidR="00483DF4">
              <w:rPr>
                <w:sz w:val="22"/>
                <w:szCs w:val="22"/>
              </w:rPr>
              <w:t xml:space="preserve"> </w:t>
            </w:r>
            <w:r w:rsidR="00863A31">
              <w:rPr>
                <w:sz w:val="22"/>
                <w:szCs w:val="22"/>
              </w:rPr>
              <w:t xml:space="preserve">encourage </w:t>
            </w:r>
            <w:r w:rsidR="00483DF4">
              <w:rPr>
                <w:sz w:val="22"/>
                <w:szCs w:val="22"/>
              </w:rPr>
              <w:t xml:space="preserve">employers </w:t>
            </w:r>
            <w:r w:rsidR="00863A31">
              <w:rPr>
                <w:sz w:val="22"/>
                <w:szCs w:val="22"/>
              </w:rPr>
              <w:t>to remain in TPS</w:t>
            </w:r>
            <w:r w:rsidR="00523859">
              <w:rPr>
                <w:sz w:val="22"/>
                <w:szCs w:val="22"/>
              </w:rPr>
              <w:t>.</w:t>
            </w:r>
            <w:r w:rsidRPr="00DC2D78">
              <w:rPr>
                <w:sz w:val="22"/>
                <w:szCs w:val="22"/>
              </w:rPr>
              <w:t xml:space="preserve"> JR</w:t>
            </w:r>
            <w:r>
              <w:rPr>
                <w:sz w:val="22"/>
                <w:szCs w:val="22"/>
              </w:rPr>
              <w:t xml:space="preserve"> </w:t>
            </w:r>
            <w:r w:rsidR="00A5284A">
              <w:rPr>
                <w:sz w:val="22"/>
                <w:szCs w:val="22"/>
              </w:rPr>
              <w:t xml:space="preserve">endorsed the need for clear and timely </w:t>
            </w:r>
            <w:r w:rsidR="008C10FB">
              <w:rPr>
                <w:sz w:val="22"/>
                <w:szCs w:val="22"/>
              </w:rPr>
              <w:t>communications</w:t>
            </w:r>
            <w:r w:rsidR="003756AF" w:rsidRPr="00DC2D78">
              <w:rPr>
                <w:sz w:val="22"/>
                <w:szCs w:val="22"/>
              </w:rPr>
              <w:t xml:space="preserve">. </w:t>
            </w:r>
          </w:p>
          <w:p w14:paraId="4521C5E3" w14:textId="77777777" w:rsidR="008C10FB" w:rsidRPr="00DC2D78" w:rsidRDefault="008C10FB" w:rsidP="008C10FB">
            <w:pPr>
              <w:pStyle w:val="DeptBullets"/>
              <w:numPr>
                <w:ilvl w:val="0"/>
                <w:numId w:val="0"/>
              </w:numPr>
              <w:spacing w:after="0"/>
              <w:ind w:left="348"/>
              <w:rPr>
                <w:sz w:val="22"/>
                <w:szCs w:val="22"/>
              </w:rPr>
            </w:pPr>
          </w:p>
          <w:p w14:paraId="3BB16BC8" w14:textId="77777777" w:rsidR="003756AF" w:rsidRPr="00481EEA" w:rsidRDefault="003756AF" w:rsidP="008C10FB">
            <w:pPr>
              <w:pStyle w:val="DeptBullets"/>
              <w:numPr>
                <w:ilvl w:val="0"/>
                <w:numId w:val="0"/>
              </w:numPr>
              <w:spacing w:after="0"/>
              <w:rPr>
                <w:sz w:val="22"/>
                <w:szCs w:val="22"/>
              </w:rPr>
            </w:pPr>
            <w:r w:rsidRPr="008C10FB">
              <w:rPr>
                <w:sz w:val="22"/>
                <w:szCs w:val="22"/>
                <w:u w:val="single"/>
              </w:rPr>
              <w:t xml:space="preserve">Pension </w:t>
            </w:r>
            <w:r w:rsidR="008C10FB">
              <w:rPr>
                <w:sz w:val="22"/>
                <w:szCs w:val="22"/>
                <w:u w:val="single"/>
              </w:rPr>
              <w:t>D</w:t>
            </w:r>
            <w:r w:rsidRPr="008C10FB">
              <w:rPr>
                <w:sz w:val="22"/>
                <w:szCs w:val="22"/>
                <w:u w:val="single"/>
              </w:rPr>
              <w:t>ashboard</w:t>
            </w:r>
            <w:r w:rsidR="00DD3ABD">
              <w:rPr>
                <w:sz w:val="22"/>
                <w:szCs w:val="22"/>
                <w:u w:val="single"/>
              </w:rPr>
              <w:t xml:space="preserve"> </w:t>
            </w:r>
            <w:r w:rsidR="00965C16">
              <w:rPr>
                <w:sz w:val="22"/>
                <w:szCs w:val="22"/>
              </w:rPr>
              <w:t>- covered under item 3.</w:t>
            </w:r>
          </w:p>
          <w:p w14:paraId="2080BB17" w14:textId="77777777" w:rsidR="008C10FB" w:rsidRDefault="008C10FB" w:rsidP="008C10FB">
            <w:pPr>
              <w:pStyle w:val="DeptBullets"/>
              <w:numPr>
                <w:ilvl w:val="0"/>
                <w:numId w:val="0"/>
              </w:numPr>
              <w:spacing w:after="0"/>
              <w:ind w:left="348"/>
              <w:rPr>
                <w:sz w:val="22"/>
                <w:szCs w:val="22"/>
              </w:rPr>
            </w:pPr>
          </w:p>
          <w:p w14:paraId="05961642" w14:textId="77777777" w:rsidR="003756AF" w:rsidRPr="008C10FB" w:rsidRDefault="003756AF" w:rsidP="008C10FB">
            <w:pPr>
              <w:pStyle w:val="DeptBullets"/>
              <w:numPr>
                <w:ilvl w:val="0"/>
                <w:numId w:val="0"/>
              </w:numPr>
              <w:spacing w:after="0"/>
              <w:rPr>
                <w:sz w:val="22"/>
                <w:szCs w:val="22"/>
                <w:u w:val="single"/>
              </w:rPr>
            </w:pPr>
            <w:r w:rsidRPr="008C10FB">
              <w:rPr>
                <w:sz w:val="22"/>
                <w:szCs w:val="22"/>
                <w:u w:val="single"/>
              </w:rPr>
              <w:t>GMP</w:t>
            </w:r>
          </w:p>
          <w:p w14:paraId="69E09E97" w14:textId="77777777" w:rsidR="008C10FB" w:rsidRPr="00C61235" w:rsidRDefault="003756AF" w:rsidP="00E2517F">
            <w:pPr>
              <w:pStyle w:val="DeptBullets"/>
              <w:numPr>
                <w:ilvl w:val="0"/>
                <w:numId w:val="0"/>
              </w:numPr>
              <w:spacing w:after="0"/>
              <w:rPr>
                <w:sz w:val="22"/>
                <w:szCs w:val="22"/>
              </w:rPr>
            </w:pPr>
            <w:r w:rsidRPr="00C61235">
              <w:rPr>
                <w:sz w:val="22"/>
                <w:szCs w:val="22"/>
              </w:rPr>
              <w:t xml:space="preserve">JR </w:t>
            </w:r>
            <w:r w:rsidR="008C10FB" w:rsidRPr="00C61235">
              <w:rPr>
                <w:sz w:val="22"/>
                <w:szCs w:val="22"/>
              </w:rPr>
              <w:t xml:space="preserve">confirmed </w:t>
            </w:r>
            <w:r w:rsidRPr="00C61235">
              <w:rPr>
                <w:sz w:val="22"/>
                <w:szCs w:val="22"/>
              </w:rPr>
              <w:t xml:space="preserve">that GMP </w:t>
            </w:r>
            <w:r w:rsidR="00E878CD">
              <w:rPr>
                <w:sz w:val="22"/>
                <w:szCs w:val="22"/>
              </w:rPr>
              <w:t xml:space="preserve">reconciliation </w:t>
            </w:r>
            <w:r w:rsidRPr="00C61235">
              <w:rPr>
                <w:sz w:val="22"/>
                <w:szCs w:val="22"/>
              </w:rPr>
              <w:t xml:space="preserve">was </w:t>
            </w:r>
            <w:r w:rsidR="00E878CD">
              <w:rPr>
                <w:sz w:val="22"/>
                <w:szCs w:val="22"/>
              </w:rPr>
              <w:t xml:space="preserve">effectively </w:t>
            </w:r>
            <w:r w:rsidRPr="00C61235">
              <w:rPr>
                <w:sz w:val="22"/>
                <w:szCs w:val="22"/>
              </w:rPr>
              <w:t xml:space="preserve">completed as expected in December 2018, however </w:t>
            </w:r>
            <w:r w:rsidR="00E878CD">
              <w:rPr>
                <w:sz w:val="22"/>
                <w:szCs w:val="22"/>
              </w:rPr>
              <w:t xml:space="preserve">some </w:t>
            </w:r>
            <w:r w:rsidRPr="00C61235">
              <w:rPr>
                <w:sz w:val="22"/>
                <w:szCs w:val="22"/>
              </w:rPr>
              <w:t>secondary queries are continuing into 2019</w:t>
            </w:r>
            <w:r w:rsidR="00E878CD">
              <w:rPr>
                <w:sz w:val="22"/>
                <w:szCs w:val="22"/>
              </w:rPr>
              <w:t xml:space="preserve"> – mainly relating to stalemate cases</w:t>
            </w:r>
            <w:r w:rsidRPr="00C61235">
              <w:rPr>
                <w:sz w:val="22"/>
                <w:szCs w:val="22"/>
              </w:rPr>
              <w:t xml:space="preserve">. HMRC has confirmed that it will respond to secondary queries during the first quarter of 2019. </w:t>
            </w:r>
          </w:p>
          <w:p w14:paraId="69310508" w14:textId="77777777" w:rsidR="001C5AA8" w:rsidRDefault="001C5AA8" w:rsidP="008C10FB">
            <w:pPr>
              <w:pStyle w:val="DeptBullets"/>
              <w:numPr>
                <w:ilvl w:val="0"/>
                <w:numId w:val="0"/>
              </w:numPr>
              <w:spacing w:after="0"/>
              <w:rPr>
                <w:sz w:val="22"/>
                <w:szCs w:val="22"/>
              </w:rPr>
            </w:pPr>
          </w:p>
          <w:p w14:paraId="189AFF9E" w14:textId="77777777" w:rsidR="003756AF" w:rsidRPr="008C10FB" w:rsidRDefault="003756AF" w:rsidP="008C10FB">
            <w:pPr>
              <w:pStyle w:val="DeptBullets"/>
              <w:numPr>
                <w:ilvl w:val="0"/>
                <w:numId w:val="0"/>
              </w:numPr>
              <w:spacing w:after="0"/>
              <w:rPr>
                <w:sz w:val="22"/>
                <w:szCs w:val="22"/>
                <w:u w:val="single"/>
              </w:rPr>
            </w:pPr>
            <w:r w:rsidRPr="008C10FB">
              <w:rPr>
                <w:sz w:val="22"/>
                <w:szCs w:val="22"/>
                <w:u w:val="single"/>
              </w:rPr>
              <w:t>Exit Payments</w:t>
            </w:r>
          </w:p>
          <w:p w14:paraId="0D4CFF9B" w14:textId="77777777" w:rsidR="003756AF" w:rsidRDefault="003756AF" w:rsidP="008C10FB">
            <w:pPr>
              <w:pStyle w:val="DeptBullets"/>
              <w:numPr>
                <w:ilvl w:val="0"/>
                <w:numId w:val="31"/>
              </w:numPr>
              <w:spacing w:after="0"/>
              <w:ind w:left="348" w:hanging="348"/>
              <w:rPr>
                <w:sz w:val="22"/>
                <w:szCs w:val="22"/>
              </w:rPr>
            </w:pPr>
            <w:r w:rsidRPr="003756AF">
              <w:rPr>
                <w:sz w:val="22"/>
                <w:szCs w:val="22"/>
              </w:rPr>
              <w:t xml:space="preserve">HMT has </w:t>
            </w:r>
            <w:r w:rsidR="008C10FB">
              <w:rPr>
                <w:sz w:val="22"/>
                <w:szCs w:val="22"/>
              </w:rPr>
              <w:t xml:space="preserve">confirmed that </w:t>
            </w:r>
            <w:r w:rsidRPr="003756AF">
              <w:rPr>
                <w:sz w:val="22"/>
                <w:szCs w:val="22"/>
              </w:rPr>
              <w:t xml:space="preserve">some amendments to their policy </w:t>
            </w:r>
            <w:r w:rsidR="00E878CD">
              <w:rPr>
                <w:sz w:val="22"/>
                <w:szCs w:val="22"/>
              </w:rPr>
              <w:t xml:space="preserve">on exit payments </w:t>
            </w:r>
            <w:r w:rsidR="008C10FB">
              <w:rPr>
                <w:sz w:val="22"/>
                <w:szCs w:val="22"/>
              </w:rPr>
              <w:t>will be made</w:t>
            </w:r>
            <w:r w:rsidRPr="003756AF">
              <w:rPr>
                <w:sz w:val="22"/>
                <w:szCs w:val="22"/>
              </w:rPr>
              <w:t xml:space="preserve">. A paper was due to be presented to TPSAB in September 2018, but was delayed due to </w:t>
            </w:r>
            <w:r w:rsidR="008C10FB">
              <w:rPr>
                <w:sz w:val="22"/>
                <w:szCs w:val="22"/>
              </w:rPr>
              <w:t xml:space="preserve">the priority of discussing </w:t>
            </w:r>
            <w:r w:rsidRPr="003756AF">
              <w:rPr>
                <w:sz w:val="22"/>
                <w:szCs w:val="22"/>
              </w:rPr>
              <w:t>valuation/cost cap</w:t>
            </w:r>
            <w:r w:rsidR="008C10FB">
              <w:rPr>
                <w:sz w:val="22"/>
                <w:szCs w:val="22"/>
              </w:rPr>
              <w:t xml:space="preserve"> issues</w:t>
            </w:r>
            <w:r w:rsidRPr="003756AF">
              <w:rPr>
                <w:sz w:val="22"/>
                <w:szCs w:val="22"/>
              </w:rPr>
              <w:t xml:space="preserve">. This will be </w:t>
            </w:r>
            <w:r w:rsidR="008C10FB">
              <w:rPr>
                <w:sz w:val="22"/>
                <w:szCs w:val="22"/>
              </w:rPr>
              <w:t xml:space="preserve">now be considered at </w:t>
            </w:r>
            <w:r w:rsidRPr="003756AF">
              <w:rPr>
                <w:sz w:val="22"/>
                <w:szCs w:val="22"/>
              </w:rPr>
              <w:t>the next TPSAB meeting</w:t>
            </w:r>
            <w:r w:rsidR="008C10FB">
              <w:rPr>
                <w:sz w:val="22"/>
                <w:szCs w:val="22"/>
              </w:rPr>
              <w:t xml:space="preserve"> (</w:t>
            </w:r>
            <w:r w:rsidR="008C10FB" w:rsidRPr="003756AF">
              <w:rPr>
                <w:sz w:val="22"/>
                <w:szCs w:val="22"/>
              </w:rPr>
              <w:t>20 March 2019</w:t>
            </w:r>
            <w:r w:rsidR="008C10FB">
              <w:rPr>
                <w:sz w:val="22"/>
                <w:szCs w:val="22"/>
              </w:rPr>
              <w:t>)</w:t>
            </w:r>
            <w:r w:rsidRPr="003756AF">
              <w:rPr>
                <w:sz w:val="22"/>
                <w:szCs w:val="22"/>
              </w:rPr>
              <w:t>.</w:t>
            </w:r>
          </w:p>
          <w:p w14:paraId="5DF6A16B" w14:textId="77777777" w:rsidR="008C10FB" w:rsidRPr="003756AF" w:rsidRDefault="008C10FB" w:rsidP="008C10FB">
            <w:pPr>
              <w:pStyle w:val="DeptBullets"/>
              <w:numPr>
                <w:ilvl w:val="0"/>
                <w:numId w:val="0"/>
              </w:numPr>
              <w:spacing w:after="0"/>
              <w:ind w:left="348"/>
              <w:rPr>
                <w:sz w:val="22"/>
                <w:szCs w:val="22"/>
              </w:rPr>
            </w:pPr>
          </w:p>
          <w:p w14:paraId="599B63FB" w14:textId="77777777" w:rsidR="003756AF" w:rsidRPr="008C10FB" w:rsidRDefault="003756AF" w:rsidP="008C10FB">
            <w:pPr>
              <w:pStyle w:val="DeptBullets"/>
              <w:numPr>
                <w:ilvl w:val="0"/>
                <w:numId w:val="0"/>
              </w:numPr>
              <w:spacing w:after="0"/>
              <w:rPr>
                <w:sz w:val="22"/>
                <w:szCs w:val="22"/>
                <w:u w:val="single"/>
              </w:rPr>
            </w:pPr>
            <w:r w:rsidRPr="008C10FB">
              <w:rPr>
                <w:sz w:val="22"/>
                <w:szCs w:val="22"/>
                <w:u w:val="single"/>
              </w:rPr>
              <w:t>Regulation changes</w:t>
            </w:r>
          </w:p>
          <w:p w14:paraId="3957736B" w14:textId="77777777" w:rsidR="00FA5FAE" w:rsidRPr="003756AF" w:rsidRDefault="003756AF" w:rsidP="00E878CD">
            <w:pPr>
              <w:pStyle w:val="DeptBullets"/>
              <w:numPr>
                <w:ilvl w:val="0"/>
                <w:numId w:val="31"/>
              </w:numPr>
              <w:ind w:left="348" w:hanging="348"/>
              <w:rPr>
                <w:sz w:val="22"/>
                <w:szCs w:val="22"/>
              </w:rPr>
            </w:pPr>
            <w:r w:rsidRPr="003756AF">
              <w:rPr>
                <w:sz w:val="22"/>
                <w:szCs w:val="22"/>
              </w:rPr>
              <w:t xml:space="preserve">A number of amended regulations are being drafted with a view to laying in the </w:t>
            </w:r>
            <w:r w:rsidR="00E878CD">
              <w:rPr>
                <w:sz w:val="22"/>
                <w:szCs w:val="22"/>
              </w:rPr>
              <w:t>H</w:t>
            </w:r>
            <w:r w:rsidRPr="003756AF">
              <w:rPr>
                <w:sz w:val="22"/>
                <w:szCs w:val="22"/>
              </w:rPr>
              <w:t xml:space="preserve">ouse in summer 2019. The amendments will provide for changes that have resulted from the court cases such as Brewster and Walker. </w:t>
            </w:r>
          </w:p>
        </w:tc>
        <w:tc>
          <w:tcPr>
            <w:tcW w:w="1276" w:type="dxa"/>
          </w:tcPr>
          <w:p w14:paraId="6AF3A48A" w14:textId="77777777" w:rsidR="005D7449" w:rsidRDefault="005D7449" w:rsidP="00BE5324">
            <w:pPr>
              <w:pStyle w:val="DeptBullets"/>
              <w:numPr>
                <w:ilvl w:val="0"/>
                <w:numId w:val="0"/>
              </w:numPr>
              <w:spacing w:after="0"/>
              <w:rPr>
                <w:sz w:val="18"/>
                <w:szCs w:val="18"/>
              </w:rPr>
            </w:pPr>
          </w:p>
          <w:p w14:paraId="1FFC25B7" w14:textId="77777777" w:rsidR="00AD79FF" w:rsidRDefault="00AD79FF" w:rsidP="00BE5324">
            <w:pPr>
              <w:pStyle w:val="DeptBullets"/>
              <w:numPr>
                <w:ilvl w:val="0"/>
                <w:numId w:val="0"/>
              </w:numPr>
              <w:spacing w:after="0"/>
              <w:rPr>
                <w:sz w:val="18"/>
                <w:szCs w:val="18"/>
              </w:rPr>
            </w:pPr>
          </w:p>
          <w:p w14:paraId="273FA065" w14:textId="77777777" w:rsidR="00AD79FF" w:rsidRDefault="00AD79FF" w:rsidP="00BE5324">
            <w:pPr>
              <w:pStyle w:val="DeptBullets"/>
              <w:numPr>
                <w:ilvl w:val="0"/>
                <w:numId w:val="0"/>
              </w:numPr>
              <w:spacing w:after="0"/>
              <w:rPr>
                <w:sz w:val="18"/>
                <w:szCs w:val="18"/>
              </w:rPr>
            </w:pPr>
          </w:p>
          <w:p w14:paraId="4EF8FE09" w14:textId="77777777" w:rsidR="00AD79FF" w:rsidRDefault="00AD79FF" w:rsidP="00BE5324">
            <w:pPr>
              <w:pStyle w:val="DeptBullets"/>
              <w:numPr>
                <w:ilvl w:val="0"/>
                <w:numId w:val="0"/>
              </w:numPr>
              <w:spacing w:after="0"/>
              <w:rPr>
                <w:sz w:val="18"/>
                <w:szCs w:val="18"/>
              </w:rPr>
            </w:pPr>
          </w:p>
        </w:tc>
      </w:tr>
      <w:tr w:rsidR="00B03D24" w:rsidRPr="008E7553" w14:paraId="683E6D79" w14:textId="77777777" w:rsidTr="00D974E4">
        <w:tc>
          <w:tcPr>
            <w:tcW w:w="993" w:type="dxa"/>
          </w:tcPr>
          <w:p w14:paraId="61020227" w14:textId="77777777" w:rsidR="00B03D24" w:rsidRDefault="00B03D24" w:rsidP="00334FAD">
            <w:pPr>
              <w:pStyle w:val="DeptBullets"/>
              <w:numPr>
                <w:ilvl w:val="0"/>
                <w:numId w:val="0"/>
              </w:numPr>
              <w:spacing w:after="0"/>
              <w:rPr>
                <w:sz w:val="22"/>
                <w:szCs w:val="22"/>
              </w:rPr>
            </w:pPr>
            <w:r>
              <w:rPr>
                <w:sz w:val="22"/>
                <w:szCs w:val="22"/>
              </w:rPr>
              <w:t xml:space="preserve">Agenda item </w:t>
            </w:r>
            <w:r w:rsidR="00334FAD">
              <w:rPr>
                <w:sz w:val="22"/>
                <w:szCs w:val="22"/>
              </w:rPr>
              <w:t>5</w:t>
            </w:r>
          </w:p>
        </w:tc>
        <w:tc>
          <w:tcPr>
            <w:tcW w:w="6975" w:type="dxa"/>
          </w:tcPr>
          <w:p w14:paraId="251987BC" w14:textId="77777777" w:rsidR="00B03D24" w:rsidRDefault="00A12032" w:rsidP="0017385F">
            <w:pPr>
              <w:pStyle w:val="DeptBullets"/>
              <w:numPr>
                <w:ilvl w:val="0"/>
                <w:numId w:val="0"/>
              </w:numPr>
              <w:spacing w:after="0"/>
              <w:rPr>
                <w:b/>
                <w:sz w:val="22"/>
                <w:szCs w:val="22"/>
              </w:rPr>
            </w:pPr>
            <w:r>
              <w:rPr>
                <w:b/>
                <w:sz w:val="22"/>
                <w:szCs w:val="22"/>
              </w:rPr>
              <w:t xml:space="preserve">Cross-cutting issue - </w:t>
            </w:r>
            <w:r w:rsidR="00334FAD">
              <w:rPr>
                <w:b/>
                <w:sz w:val="22"/>
                <w:szCs w:val="22"/>
              </w:rPr>
              <w:t>Succession Planning</w:t>
            </w:r>
            <w:r w:rsidR="00834226">
              <w:rPr>
                <w:b/>
                <w:sz w:val="22"/>
                <w:szCs w:val="22"/>
              </w:rPr>
              <w:t xml:space="preserve"> (Paper</w:t>
            </w:r>
            <w:r w:rsidR="00334FAD">
              <w:rPr>
                <w:b/>
                <w:sz w:val="22"/>
                <w:szCs w:val="22"/>
              </w:rPr>
              <w:t>s 6&amp;7</w:t>
            </w:r>
            <w:r w:rsidR="00834226">
              <w:rPr>
                <w:b/>
                <w:sz w:val="22"/>
                <w:szCs w:val="22"/>
              </w:rPr>
              <w:t>)</w:t>
            </w:r>
            <w:r w:rsidR="00B03D24">
              <w:rPr>
                <w:b/>
                <w:sz w:val="22"/>
                <w:szCs w:val="22"/>
              </w:rPr>
              <w:t>:</w:t>
            </w:r>
          </w:p>
          <w:p w14:paraId="5F78EA8C" w14:textId="77777777" w:rsidR="003F57ED" w:rsidRDefault="003F57ED" w:rsidP="003F57ED">
            <w:pPr>
              <w:pStyle w:val="DeptBullets"/>
              <w:numPr>
                <w:ilvl w:val="0"/>
                <w:numId w:val="14"/>
              </w:numPr>
              <w:spacing w:after="0"/>
              <w:ind w:left="345" w:hanging="345"/>
              <w:rPr>
                <w:sz w:val="22"/>
                <w:szCs w:val="22"/>
              </w:rPr>
            </w:pPr>
            <w:r>
              <w:rPr>
                <w:sz w:val="22"/>
                <w:szCs w:val="22"/>
              </w:rPr>
              <w:t>KS introduced paper 6, providing an overview of the key issues and</w:t>
            </w:r>
            <w:r w:rsidR="008C1C91">
              <w:rPr>
                <w:sz w:val="22"/>
                <w:szCs w:val="22"/>
              </w:rPr>
              <w:t xml:space="preserve"> inviting discussion of </w:t>
            </w:r>
            <w:r>
              <w:rPr>
                <w:sz w:val="22"/>
                <w:szCs w:val="22"/>
              </w:rPr>
              <w:t>the four questions</w:t>
            </w:r>
            <w:r w:rsidR="008C1C91">
              <w:rPr>
                <w:sz w:val="22"/>
                <w:szCs w:val="22"/>
              </w:rPr>
              <w:t xml:space="preserve"> set out in the paper</w:t>
            </w:r>
            <w:r>
              <w:rPr>
                <w:sz w:val="22"/>
                <w:szCs w:val="22"/>
              </w:rPr>
              <w:t>:</w:t>
            </w:r>
          </w:p>
          <w:p w14:paraId="3CCADFFD" w14:textId="77777777" w:rsidR="00F63FFE" w:rsidRPr="00F63FFE" w:rsidRDefault="00F63FFE" w:rsidP="00F63FFE">
            <w:pPr>
              <w:pStyle w:val="DeptBullets"/>
              <w:numPr>
                <w:ilvl w:val="0"/>
                <w:numId w:val="46"/>
              </w:numPr>
              <w:spacing w:after="0"/>
              <w:ind w:left="348" w:hanging="348"/>
              <w:rPr>
                <w:sz w:val="22"/>
                <w:szCs w:val="22"/>
                <w:u w:val="single"/>
              </w:rPr>
            </w:pPr>
            <w:r w:rsidRPr="00F63FFE">
              <w:rPr>
                <w:sz w:val="22"/>
                <w:szCs w:val="22"/>
                <w:u w:val="single"/>
              </w:rPr>
              <w:t>Is the Board comfortable with the information at Annex A?:</w:t>
            </w:r>
          </w:p>
          <w:p w14:paraId="4DFFD2AA" w14:textId="4E0DF3CD" w:rsidR="00DD3ABD" w:rsidRDefault="003F57ED" w:rsidP="00DD3ABD">
            <w:pPr>
              <w:pStyle w:val="DeptBullets"/>
              <w:numPr>
                <w:ilvl w:val="0"/>
                <w:numId w:val="14"/>
              </w:numPr>
              <w:spacing w:after="0"/>
              <w:ind w:left="348" w:hanging="283"/>
              <w:rPr>
                <w:sz w:val="22"/>
                <w:szCs w:val="22"/>
              </w:rPr>
            </w:pPr>
            <w:r>
              <w:rPr>
                <w:sz w:val="22"/>
                <w:szCs w:val="22"/>
              </w:rPr>
              <w:t xml:space="preserve">This sparked a discussion on terms of appointment and the consensus was that whilst a degree of stagger had been achieved with appointments since the establishment of the Board, </w:t>
            </w:r>
            <w:r w:rsidR="00E9650D">
              <w:rPr>
                <w:sz w:val="22"/>
                <w:szCs w:val="22"/>
              </w:rPr>
              <w:t xml:space="preserve">the </w:t>
            </w:r>
            <w:r w:rsidR="00DD3ABD">
              <w:rPr>
                <w:sz w:val="22"/>
                <w:szCs w:val="22"/>
              </w:rPr>
              <w:t>four</w:t>
            </w:r>
            <w:r w:rsidR="00E9650D">
              <w:rPr>
                <w:sz w:val="22"/>
                <w:szCs w:val="22"/>
              </w:rPr>
              <w:t xml:space="preserve"> Board members due to leave in February 2020 </w:t>
            </w:r>
            <w:r w:rsidR="00F63FFE">
              <w:rPr>
                <w:sz w:val="22"/>
                <w:szCs w:val="22"/>
              </w:rPr>
              <w:t>are</w:t>
            </w:r>
            <w:r w:rsidR="00E9650D">
              <w:rPr>
                <w:sz w:val="22"/>
                <w:szCs w:val="22"/>
              </w:rPr>
              <w:t xml:space="preserve"> all sub-committee chairs and that the possibility should be explored of </w:t>
            </w:r>
            <w:r w:rsidR="00E9650D" w:rsidRPr="003C6F10">
              <w:rPr>
                <w:sz w:val="22"/>
                <w:szCs w:val="22"/>
              </w:rPr>
              <w:t xml:space="preserve">extending </w:t>
            </w:r>
            <w:r w:rsidR="001052D8" w:rsidRPr="003C6F10">
              <w:rPr>
                <w:sz w:val="22"/>
                <w:szCs w:val="22"/>
              </w:rPr>
              <w:t xml:space="preserve">one or more </w:t>
            </w:r>
            <w:r w:rsidR="00E9650D" w:rsidRPr="003C6F10">
              <w:rPr>
                <w:sz w:val="22"/>
                <w:szCs w:val="22"/>
              </w:rPr>
              <w:t xml:space="preserve">of </w:t>
            </w:r>
            <w:r w:rsidR="00E9650D">
              <w:rPr>
                <w:sz w:val="22"/>
                <w:szCs w:val="22"/>
              </w:rPr>
              <w:t>these beyond two terms</w:t>
            </w:r>
            <w:r w:rsidR="00863A31">
              <w:rPr>
                <w:sz w:val="22"/>
                <w:szCs w:val="22"/>
              </w:rPr>
              <w:t xml:space="preserve"> if it was deemed necessary</w:t>
            </w:r>
            <w:r w:rsidR="00E9650D">
              <w:rPr>
                <w:sz w:val="22"/>
                <w:szCs w:val="22"/>
              </w:rPr>
              <w:t>.</w:t>
            </w:r>
            <w:r w:rsidR="00A26E4B">
              <w:rPr>
                <w:sz w:val="22"/>
                <w:szCs w:val="22"/>
              </w:rPr>
              <w:t xml:space="preserve">  </w:t>
            </w:r>
          </w:p>
          <w:p w14:paraId="6A4190DB" w14:textId="77777777" w:rsidR="000B6264" w:rsidRDefault="00A26E4B" w:rsidP="00DD3ABD">
            <w:pPr>
              <w:pStyle w:val="DeptBullets"/>
              <w:numPr>
                <w:ilvl w:val="0"/>
                <w:numId w:val="14"/>
              </w:numPr>
              <w:spacing w:after="0"/>
              <w:ind w:left="348" w:hanging="283"/>
              <w:rPr>
                <w:sz w:val="22"/>
                <w:szCs w:val="22"/>
              </w:rPr>
            </w:pPr>
            <w:r>
              <w:rPr>
                <w:sz w:val="22"/>
                <w:szCs w:val="22"/>
              </w:rPr>
              <w:t>Additional</w:t>
            </w:r>
            <w:r w:rsidR="00593C6B">
              <w:rPr>
                <w:sz w:val="22"/>
                <w:szCs w:val="22"/>
              </w:rPr>
              <w:t xml:space="preserve"> </w:t>
            </w:r>
            <w:r>
              <w:rPr>
                <w:sz w:val="22"/>
                <w:szCs w:val="22"/>
              </w:rPr>
              <w:t>consideration should be given to staggering future appointment end-dates, particularly where continuity on major projects was an issue.  SA confirmed that staggered terms of appointment was a common feature of other schemes</w:t>
            </w:r>
            <w:r w:rsidR="00EB6DEB">
              <w:rPr>
                <w:sz w:val="22"/>
                <w:szCs w:val="22"/>
              </w:rPr>
              <w:t>.  The department might also consider expediting new Board member appointments with a “Board member designate” role to allow for a period of handover.</w:t>
            </w:r>
          </w:p>
          <w:p w14:paraId="705F1E3D" w14:textId="31BD63DC" w:rsidR="003F57ED" w:rsidRPr="003C6F10" w:rsidRDefault="00E9650D" w:rsidP="00F63FFE">
            <w:pPr>
              <w:pStyle w:val="DeptBullets"/>
              <w:numPr>
                <w:ilvl w:val="0"/>
                <w:numId w:val="14"/>
              </w:numPr>
              <w:spacing w:after="0"/>
              <w:ind w:left="348" w:hanging="283"/>
              <w:rPr>
                <w:strike/>
                <w:sz w:val="22"/>
                <w:szCs w:val="22"/>
              </w:rPr>
            </w:pPr>
            <w:r>
              <w:rPr>
                <w:sz w:val="22"/>
                <w:szCs w:val="22"/>
              </w:rPr>
              <w:t xml:space="preserve">The idea of vice-chairs was supported </w:t>
            </w:r>
            <w:r w:rsidR="00900621">
              <w:rPr>
                <w:sz w:val="22"/>
                <w:szCs w:val="22"/>
              </w:rPr>
              <w:t>and</w:t>
            </w:r>
            <w:r w:rsidR="00FD7CBF">
              <w:rPr>
                <w:sz w:val="22"/>
                <w:szCs w:val="22"/>
              </w:rPr>
              <w:t xml:space="preserve"> </w:t>
            </w:r>
            <w:r w:rsidR="00FD7CBF" w:rsidRPr="003C6F10">
              <w:rPr>
                <w:sz w:val="22"/>
                <w:szCs w:val="22"/>
              </w:rPr>
              <w:t>DW noted that the Service Delivery sub-committee, in its discussions on the topic, was in favour of the decision being made by the TPSPB chair</w:t>
            </w:r>
            <w:r w:rsidR="004B5E99" w:rsidRPr="003C6F10">
              <w:rPr>
                <w:sz w:val="22"/>
                <w:szCs w:val="22"/>
              </w:rPr>
              <w:t>.   Remaining Board members generally felt that the TPSPB chair was best placed to decide.</w:t>
            </w:r>
          </w:p>
          <w:p w14:paraId="0C17ED98" w14:textId="77777777" w:rsidR="00E9650D" w:rsidRDefault="00E9650D" w:rsidP="003F57ED">
            <w:pPr>
              <w:pStyle w:val="DeptBullets"/>
              <w:numPr>
                <w:ilvl w:val="0"/>
                <w:numId w:val="0"/>
              </w:numPr>
              <w:spacing w:after="0"/>
              <w:ind w:left="348"/>
              <w:rPr>
                <w:sz w:val="22"/>
                <w:szCs w:val="22"/>
              </w:rPr>
            </w:pPr>
          </w:p>
          <w:p w14:paraId="0D029532" w14:textId="77777777" w:rsidR="003F57ED" w:rsidRPr="00F63FFE" w:rsidRDefault="00F63FFE" w:rsidP="00F63FFE">
            <w:pPr>
              <w:pStyle w:val="DeptBullets"/>
              <w:numPr>
                <w:ilvl w:val="0"/>
                <w:numId w:val="46"/>
              </w:numPr>
              <w:spacing w:after="0"/>
              <w:ind w:left="348" w:hanging="283"/>
              <w:rPr>
                <w:sz w:val="22"/>
                <w:szCs w:val="22"/>
                <w:u w:val="single"/>
              </w:rPr>
            </w:pPr>
            <w:r>
              <w:rPr>
                <w:sz w:val="22"/>
                <w:szCs w:val="22"/>
                <w:u w:val="single"/>
              </w:rPr>
              <w:t xml:space="preserve"> </w:t>
            </w:r>
            <w:r w:rsidR="003F57ED" w:rsidRPr="00F63FFE">
              <w:rPr>
                <w:sz w:val="22"/>
                <w:szCs w:val="22"/>
                <w:u w:val="single"/>
              </w:rPr>
              <w:t>Does the Board agree that the proposed recruitment proce</w:t>
            </w:r>
            <w:r w:rsidR="00863A31">
              <w:rPr>
                <w:sz w:val="22"/>
                <w:szCs w:val="22"/>
                <w:u w:val="single"/>
              </w:rPr>
              <w:t>ss</w:t>
            </w:r>
            <w:r w:rsidR="003F57ED" w:rsidRPr="00F63FFE">
              <w:rPr>
                <w:sz w:val="22"/>
                <w:szCs w:val="22"/>
                <w:u w:val="single"/>
              </w:rPr>
              <w:t xml:space="preserve"> will continue to ensure the membership meets the skills the Board needs to undertake its role?</w:t>
            </w:r>
          </w:p>
          <w:p w14:paraId="372262C0" w14:textId="77777777" w:rsidR="000B6264" w:rsidRDefault="000B6264" w:rsidP="000B6264">
            <w:pPr>
              <w:pStyle w:val="DeptBullets"/>
              <w:numPr>
                <w:ilvl w:val="0"/>
                <w:numId w:val="0"/>
              </w:numPr>
              <w:spacing w:after="0"/>
              <w:ind w:left="348"/>
              <w:rPr>
                <w:sz w:val="22"/>
                <w:szCs w:val="22"/>
              </w:rPr>
            </w:pPr>
          </w:p>
          <w:p w14:paraId="3D333372" w14:textId="77777777" w:rsidR="00E9650D" w:rsidRDefault="00E9650D" w:rsidP="00E9650D">
            <w:pPr>
              <w:pStyle w:val="DeptBullets"/>
              <w:numPr>
                <w:ilvl w:val="0"/>
                <w:numId w:val="0"/>
              </w:numPr>
              <w:spacing w:after="0"/>
              <w:ind w:left="348"/>
              <w:rPr>
                <w:sz w:val="22"/>
                <w:szCs w:val="22"/>
              </w:rPr>
            </w:pPr>
            <w:r>
              <w:rPr>
                <w:sz w:val="22"/>
                <w:szCs w:val="22"/>
              </w:rPr>
              <w:t>The consensus of opinion was that it was sensible to include an interview aspect to the appointments, particularly as this had proven so successful in recent campaigns, and offered the opportunity for the commitment required to be reinforced by the panel.</w:t>
            </w:r>
            <w:r w:rsidR="000B6264">
              <w:rPr>
                <w:sz w:val="22"/>
                <w:szCs w:val="22"/>
              </w:rPr>
              <w:t xml:space="preserve">  The Board confirmed they were content with the current appointment process.</w:t>
            </w:r>
          </w:p>
          <w:p w14:paraId="70497221" w14:textId="77777777" w:rsidR="00E9650D" w:rsidRDefault="00E9650D" w:rsidP="00E9650D">
            <w:pPr>
              <w:pStyle w:val="DeptBullets"/>
              <w:numPr>
                <w:ilvl w:val="0"/>
                <w:numId w:val="0"/>
              </w:numPr>
              <w:spacing w:after="0"/>
              <w:ind w:left="720" w:hanging="360"/>
              <w:rPr>
                <w:sz w:val="22"/>
                <w:szCs w:val="22"/>
              </w:rPr>
            </w:pPr>
          </w:p>
          <w:p w14:paraId="4CAC5466" w14:textId="77777777" w:rsidR="003F57ED" w:rsidRPr="00A72E36" w:rsidRDefault="003F57ED" w:rsidP="00F63FFE">
            <w:pPr>
              <w:pStyle w:val="DeptBullets"/>
              <w:numPr>
                <w:ilvl w:val="0"/>
                <w:numId w:val="44"/>
              </w:numPr>
              <w:spacing w:after="0"/>
              <w:ind w:left="348" w:hanging="348"/>
              <w:rPr>
                <w:sz w:val="22"/>
                <w:szCs w:val="22"/>
                <w:u w:val="single"/>
              </w:rPr>
            </w:pPr>
            <w:r w:rsidRPr="00A72E36">
              <w:rPr>
                <w:sz w:val="22"/>
                <w:szCs w:val="22"/>
                <w:u w:val="single"/>
              </w:rPr>
              <w:t xml:space="preserve">What is the Board’s position on the </w:t>
            </w:r>
            <w:r w:rsidR="00E9650D" w:rsidRPr="00A72E36">
              <w:rPr>
                <w:sz w:val="22"/>
                <w:szCs w:val="22"/>
                <w:u w:val="single"/>
              </w:rPr>
              <w:t>suggestion</w:t>
            </w:r>
            <w:r w:rsidRPr="00A72E36">
              <w:rPr>
                <w:sz w:val="22"/>
                <w:szCs w:val="22"/>
                <w:u w:val="single"/>
              </w:rPr>
              <w:t xml:space="preserve"> that it should revert to its original size in February 2020?</w:t>
            </w:r>
          </w:p>
          <w:p w14:paraId="0A2EA300" w14:textId="77777777" w:rsidR="00877501" w:rsidRDefault="00877501" w:rsidP="00877501">
            <w:pPr>
              <w:pStyle w:val="DeptBullets"/>
              <w:numPr>
                <w:ilvl w:val="0"/>
                <w:numId w:val="0"/>
              </w:numPr>
              <w:spacing w:after="0"/>
              <w:ind w:left="348"/>
              <w:rPr>
                <w:sz w:val="22"/>
                <w:szCs w:val="22"/>
              </w:rPr>
            </w:pPr>
          </w:p>
          <w:p w14:paraId="3A2FF797" w14:textId="77777777" w:rsidR="00877501" w:rsidRDefault="00877501" w:rsidP="008C1C91">
            <w:pPr>
              <w:pStyle w:val="DeptBullets"/>
              <w:numPr>
                <w:ilvl w:val="0"/>
                <w:numId w:val="0"/>
              </w:numPr>
              <w:spacing w:after="0"/>
              <w:ind w:left="348"/>
              <w:rPr>
                <w:sz w:val="22"/>
                <w:szCs w:val="22"/>
              </w:rPr>
            </w:pPr>
            <w:r>
              <w:rPr>
                <w:sz w:val="22"/>
                <w:szCs w:val="22"/>
              </w:rPr>
              <w:t xml:space="preserve">The Board were </w:t>
            </w:r>
            <w:r w:rsidR="00863A31">
              <w:rPr>
                <w:sz w:val="22"/>
                <w:szCs w:val="22"/>
              </w:rPr>
              <w:t xml:space="preserve">generally of the </w:t>
            </w:r>
            <w:r>
              <w:rPr>
                <w:sz w:val="22"/>
                <w:szCs w:val="22"/>
              </w:rPr>
              <w:t xml:space="preserve">opinion that the increase to </w:t>
            </w:r>
            <w:r w:rsidR="008C1C91">
              <w:rPr>
                <w:sz w:val="22"/>
                <w:szCs w:val="22"/>
              </w:rPr>
              <w:t>five</w:t>
            </w:r>
            <w:r>
              <w:rPr>
                <w:sz w:val="22"/>
                <w:szCs w:val="22"/>
              </w:rPr>
              <w:t xml:space="preserve"> member and </w:t>
            </w:r>
            <w:r w:rsidR="008C1C91">
              <w:rPr>
                <w:sz w:val="22"/>
                <w:szCs w:val="22"/>
              </w:rPr>
              <w:t>five</w:t>
            </w:r>
            <w:r>
              <w:rPr>
                <w:sz w:val="22"/>
                <w:szCs w:val="22"/>
              </w:rPr>
              <w:t xml:space="preserve"> employer representatives had helped to develop depth and breadth to the Board and should remain</w:t>
            </w:r>
            <w:r w:rsidR="008C1C91">
              <w:rPr>
                <w:sz w:val="22"/>
                <w:szCs w:val="22"/>
              </w:rPr>
              <w:t>, particularly given the increasing number of employers</w:t>
            </w:r>
            <w:r>
              <w:rPr>
                <w:sz w:val="22"/>
                <w:szCs w:val="22"/>
              </w:rPr>
              <w:t>.  Furthermore</w:t>
            </w:r>
            <w:r w:rsidR="008C1C91">
              <w:rPr>
                <w:sz w:val="22"/>
                <w:szCs w:val="22"/>
              </w:rPr>
              <w:t>,</w:t>
            </w:r>
            <w:r>
              <w:rPr>
                <w:sz w:val="22"/>
                <w:szCs w:val="22"/>
              </w:rPr>
              <w:t xml:space="preserve"> the Board felt that the larger group had not impacted </w:t>
            </w:r>
            <w:r w:rsidR="008C1C91">
              <w:rPr>
                <w:sz w:val="22"/>
                <w:szCs w:val="22"/>
              </w:rPr>
              <w:t xml:space="preserve">on </w:t>
            </w:r>
            <w:r>
              <w:rPr>
                <w:sz w:val="22"/>
                <w:szCs w:val="22"/>
              </w:rPr>
              <w:t xml:space="preserve">the </w:t>
            </w:r>
            <w:r w:rsidR="00900621">
              <w:rPr>
                <w:sz w:val="22"/>
                <w:szCs w:val="22"/>
              </w:rPr>
              <w:t>opportunity for</w:t>
            </w:r>
            <w:r>
              <w:rPr>
                <w:sz w:val="22"/>
                <w:szCs w:val="22"/>
              </w:rPr>
              <w:t xml:space="preserve"> individuals to contribute, but rather ensured a wider and more varied range of opinions.  In addition, the Board highlighted that they felt they had worked particularly well as a group, leaving affiliations aside </w:t>
            </w:r>
            <w:r w:rsidR="00900621">
              <w:rPr>
                <w:sz w:val="22"/>
                <w:szCs w:val="22"/>
              </w:rPr>
              <w:t>to represent the membership and employers as a whole.</w:t>
            </w:r>
          </w:p>
          <w:p w14:paraId="5D3A255C" w14:textId="77777777" w:rsidR="000B6264" w:rsidRDefault="000B6264" w:rsidP="008C1C91">
            <w:pPr>
              <w:pStyle w:val="DeptBullets"/>
              <w:numPr>
                <w:ilvl w:val="0"/>
                <w:numId w:val="0"/>
              </w:numPr>
              <w:spacing w:after="0"/>
              <w:ind w:left="348"/>
              <w:rPr>
                <w:sz w:val="22"/>
                <w:szCs w:val="22"/>
              </w:rPr>
            </w:pPr>
          </w:p>
          <w:p w14:paraId="1AB81B88" w14:textId="77777777" w:rsidR="005662FC" w:rsidRDefault="008C1C91" w:rsidP="008C1C91">
            <w:pPr>
              <w:pStyle w:val="DeptBullets"/>
              <w:numPr>
                <w:ilvl w:val="0"/>
                <w:numId w:val="0"/>
              </w:numPr>
              <w:spacing w:after="0"/>
              <w:ind w:left="348"/>
              <w:rPr>
                <w:sz w:val="22"/>
                <w:szCs w:val="22"/>
              </w:rPr>
            </w:pPr>
            <w:r>
              <w:rPr>
                <w:sz w:val="22"/>
                <w:szCs w:val="22"/>
              </w:rPr>
              <w:t>It was also noted that the Board needed sufficient numbers to effectively populate the four sub-committees; commitment to which is a Terms of Reference requirement.  The work of the sub-committees is increasing in range and effectiveness</w:t>
            </w:r>
            <w:r w:rsidR="005662FC">
              <w:rPr>
                <w:sz w:val="22"/>
                <w:szCs w:val="22"/>
              </w:rPr>
              <w:t xml:space="preserve"> and requires a significant commitment of time to prepare and attend.</w:t>
            </w:r>
          </w:p>
          <w:p w14:paraId="2404F378" w14:textId="77777777" w:rsidR="000B6264" w:rsidRDefault="000B6264" w:rsidP="008C1C91">
            <w:pPr>
              <w:pStyle w:val="DeptBullets"/>
              <w:numPr>
                <w:ilvl w:val="0"/>
                <w:numId w:val="0"/>
              </w:numPr>
              <w:spacing w:after="0"/>
              <w:ind w:left="348"/>
              <w:rPr>
                <w:sz w:val="22"/>
                <w:szCs w:val="22"/>
              </w:rPr>
            </w:pPr>
          </w:p>
          <w:p w14:paraId="6CFD0BDF" w14:textId="77777777" w:rsidR="000B6264" w:rsidRDefault="000B6264" w:rsidP="008C1C91">
            <w:pPr>
              <w:pStyle w:val="DeptBullets"/>
              <w:numPr>
                <w:ilvl w:val="0"/>
                <w:numId w:val="0"/>
              </w:numPr>
              <w:spacing w:after="0"/>
              <w:ind w:left="348"/>
              <w:rPr>
                <w:sz w:val="22"/>
                <w:szCs w:val="22"/>
              </w:rPr>
            </w:pPr>
            <w:r>
              <w:rPr>
                <w:sz w:val="22"/>
                <w:szCs w:val="22"/>
              </w:rPr>
              <w:t xml:space="preserve">It was generally felt that the representation of five member and five employer representatives worked well. </w:t>
            </w:r>
            <w:r w:rsidR="00863A31">
              <w:rPr>
                <w:sz w:val="22"/>
                <w:szCs w:val="22"/>
              </w:rPr>
              <w:t>The Chair held no strong views, but respected the general mood of the Board and it was agreed DfE would revisit the issue with Ministers.</w:t>
            </w:r>
          </w:p>
          <w:p w14:paraId="42BD5C94" w14:textId="77777777" w:rsidR="00E9650D" w:rsidRDefault="00E9650D" w:rsidP="00E9650D">
            <w:pPr>
              <w:pStyle w:val="ListParagraph"/>
              <w:rPr>
                <w:sz w:val="22"/>
                <w:szCs w:val="22"/>
              </w:rPr>
            </w:pPr>
          </w:p>
          <w:p w14:paraId="75956943" w14:textId="77777777" w:rsidR="003F57ED" w:rsidRPr="00A72E36" w:rsidRDefault="003F57ED" w:rsidP="00F63FFE">
            <w:pPr>
              <w:pStyle w:val="DeptBullets"/>
              <w:numPr>
                <w:ilvl w:val="0"/>
                <w:numId w:val="44"/>
              </w:numPr>
              <w:spacing w:after="0"/>
              <w:ind w:left="348" w:hanging="348"/>
              <w:rPr>
                <w:sz w:val="22"/>
                <w:szCs w:val="22"/>
                <w:u w:val="single"/>
              </w:rPr>
            </w:pPr>
            <w:r w:rsidRPr="00A72E36">
              <w:rPr>
                <w:sz w:val="22"/>
                <w:szCs w:val="22"/>
                <w:u w:val="single"/>
              </w:rPr>
              <w:t xml:space="preserve">Does the Board wish to change its composition after </w:t>
            </w:r>
            <w:r w:rsidR="00E9650D" w:rsidRPr="00A72E36">
              <w:rPr>
                <w:sz w:val="22"/>
                <w:szCs w:val="22"/>
                <w:u w:val="single"/>
              </w:rPr>
              <w:t>February</w:t>
            </w:r>
            <w:r w:rsidRPr="00A72E36">
              <w:rPr>
                <w:sz w:val="22"/>
                <w:szCs w:val="22"/>
                <w:u w:val="single"/>
              </w:rPr>
              <w:t xml:space="preserve"> 2020?</w:t>
            </w:r>
          </w:p>
          <w:p w14:paraId="7FF424D3" w14:textId="77777777" w:rsidR="008C1C91" w:rsidRDefault="008C1C91" w:rsidP="008C1C91">
            <w:pPr>
              <w:pStyle w:val="DeptBullets"/>
              <w:numPr>
                <w:ilvl w:val="0"/>
                <w:numId w:val="0"/>
              </w:numPr>
              <w:spacing w:after="0"/>
              <w:ind w:left="348"/>
              <w:rPr>
                <w:sz w:val="22"/>
                <w:szCs w:val="22"/>
              </w:rPr>
            </w:pPr>
          </w:p>
          <w:p w14:paraId="5435ABA9" w14:textId="77777777" w:rsidR="00900621" w:rsidRDefault="00900621" w:rsidP="00900621">
            <w:pPr>
              <w:pStyle w:val="DeptBullets"/>
              <w:numPr>
                <w:ilvl w:val="0"/>
                <w:numId w:val="0"/>
              </w:numPr>
              <w:spacing w:after="0"/>
              <w:ind w:left="348"/>
              <w:rPr>
                <w:sz w:val="22"/>
                <w:szCs w:val="22"/>
              </w:rPr>
            </w:pPr>
            <w:r>
              <w:rPr>
                <w:sz w:val="22"/>
                <w:szCs w:val="22"/>
              </w:rPr>
              <w:t>The Board were open to the suggestion of co-opting specialists to the Board and felt that they had already accomplished this (e.g. GAD, tPR, OHAssist) and felt that this provision allowed for them to access a range of specialist knowledge as and when needed.  They did not favour replacing member or employer representatives with additional full time independent members.</w:t>
            </w:r>
          </w:p>
          <w:p w14:paraId="2A0759B9" w14:textId="77777777" w:rsidR="000B6264" w:rsidRDefault="000B6264" w:rsidP="00900621">
            <w:pPr>
              <w:pStyle w:val="DeptBullets"/>
              <w:numPr>
                <w:ilvl w:val="0"/>
                <w:numId w:val="0"/>
              </w:numPr>
              <w:spacing w:after="0"/>
              <w:ind w:left="348"/>
              <w:rPr>
                <w:sz w:val="22"/>
                <w:szCs w:val="22"/>
              </w:rPr>
            </w:pPr>
          </w:p>
          <w:p w14:paraId="7709D430" w14:textId="77777777" w:rsidR="000B6264" w:rsidRPr="001C5AA8" w:rsidRDefault="000B6264" w:rsidP="001C5AA8">
            <w:pPr>
              <w:pStyle w:val="DeptBullets"/>
              <w:numPr>
                <w:ilvl w:val="0"/>
                <w:numId w:val="0"/>
              </w:numPr>
              <w:spacing w:after="0"/>
              <w:ind w:left="348"/>
              <w:rPr>
                <w:sz w:val="22"/>
                <w:szCs w:val="22"/>
              </w:rPr>
            </w:pPr>
            <w:r>
              <w:rPr>
                <w:sz w:val="22"/>
                <w:szCs w:val="22"/>
              </w:rPr>
              <w:t xml:space="preserve">The Board felt that its membership was appropriate, and did not see a benefit to including an additional independent member, given that it already had scope to co-opt specialist advice. </w:t>
            </w:r>
          </w:p>
          <w:p w14:paraId="4F1E284D" w14:textId="77777777" w:rsidR="00A04F1B" w:rsidRPr="00382234" w:rsidRDefault="00A04F1B" w:rsidP="001C5AA8">
            <w:pPr>
              <w:pStyle w:val="DeptBullets"/>
              <w:numPr>
                <w:ilvl w:val="0"/>
                <w:numId w:val="0"/>
              </w:numPr>
              <w:spacing w:after="0"/>
              <w:ind w:left="348"/>
              <w:rPr>
                <w:sz w:val="22"/>
                <w:szCs w:val="22"/>
              </w:rPr>
            </w:pPr>
          </w:p>
        </w:tc>
        <w:tc>
          <w:tcPr>
            <w:tcW w:w="1276" w:type="dxa"/>
          </w:tcPr>
          <w:p w14:paraId="52FCFD58" w14:textId="77777777" w:rsidR="00064E52" w:rsidRDefault="00064E52" w:rsidP="00160691">
            <w:pPr>
              <w:pStyle w:val="DeptBullets"/>
              <w:numPr>
                <w:ilvl w:val="0"/>
                <w:numId w:val="0"/>
              </w:numPr>
              <w:spacing w:after="0"/>
              <w:rPr>
                <w:sz w:val="18"/>
                <w:szCs w:val="18"/>
              </w:rPr>
            </w:pPr>
          </w:p>
          <w:p w14:paraId="4E8FFDF9" w14:textId="77777777" w:rsidR="00A26E4B" w:rsidRDefault="00A26E4B" w:rsidP="00160691">
            <w:pPr>
              <w:pStyle w:val="DeptBullets"/>
              <w:numPr>
                <w:ilvl w:val="0"/>
                <w:numId w:val="0"/>
              </w:numPr>
              <w:spacing w:after="0"/>
              <w:rPr>
                <w:sz w:val="18"/>
                <w:szCs w:val="18"/>
              </w:rPr>
            </w:pPr>
          </w:p>
          <w:p w14:paraId="050F0D9B" w14:textId="77777777" w:rsidR="00A26E4B" w:rsidRDefault="00A26E4B" w:rsidP="00160691">
            <w:pPr>
              <w:pStyle w:val="DeptBullets"/>
              <w:numPr>
                <w:ilvl w:val="0"/>
                <w:numId w:val="0"/>
              </w:numPr>
              <w:spacing w:after="0"/>
              <w:rPr>
                <w:sz w:val="18"/>
                <w:szCs w:val="18"/>
              </w:rPr>
            </w:pPr>
          </w:p>
          <w:p w14:paraId="2D89A61D" w14:textId="77777777" w:rsidR="00A26E4B" w:rsidRDefault="00A26E4B" w:rsidP="00160691">
            <w:pPr>
              <w:pStyle w:val="DeptBullets"/>
              <w:numPr>
                <w:ilvl w:val="0"/>
                <w:numId w:val="0"/>
              </w:numPr>
              <w:spacing w:after="0"/>
              <w:rPr>
                <w:sz w:val="18"/>
                <w:szCs w:val="18"/>
              </w:rPr>
            </w:pPr>
          </w:p>
          <w:p w14:paraId="14B65FDC" w14:textId="77777777" w:rsidR="00A26E4B" w:rsidRDefault="00A26E4B" w:rsidP="00160691">
            <w:pPr>
              <w:pStyle w:val="DeptBullets"/>
              <w:numPr>
                <w:ilvl w:val="0"/>
                <w:numId w:val="0"/>
              </w:numPr>
              <w:spacing w:after="0"/>
              <w:rPr>
                <w:sz w:val="18"/>
                <w:szCs w:val="18"/>
              </w:rPr>
            </w:pPr>
          </w:p>
          <w:p w14:paraId="33882CAD" w14:textId="77777777" w:rsidR="00A26E4B" w:rsidRDefault="00A26E4B" w:rsidP="00160691">
            <w:pPr>
              <w:pStyle w:val="DeptBullets"/>
              <w:numPr>
                <w:ilvl w:val="0"/>
                <w:numId w:val="0"/>
              </w:numPr>
              <w:spacing w:after="0"/>
              <w:rPr>
                <w:sz w:val="18"/>
                <w:szCs w:val="18"/>
              </w:rPr>
            </w:pPr>
          </w:p>
          <w:p w14:paraId="0A26B3B4" w14:textId="77777777" w:rsidR="00A26E4B" w:rsidRDefault="00A26E4B" w:rsidP="00160691">
            <w:pPr>
              <w:pStyle w:val="DeptBullets"/>
              <w:numPr>
                <w:ilvl w:val="0"/>
                <w:numId w:val="0"/>
              </w:numPr>
              <w:spacing w:after="0"/>
              <w:rPr>
                <w:sz w:val="18"/>
                <w:szCs w:val="18"/>
              </w:rPr>
            </w:pPr>
          </w:p>
          <w:p w14:paraId="09C8C57A" w14:textId="77777777" w:rsidR="00A26E4B" w:rsidRDefault="00A26E4B" w:rsidP="00160691">
            <w:pPr>
              <w:pStyle w:val="DeptBullets"/>
              <w:numPr>
                <w:ilvl w:val="0"/>
                <w:numId w:val="0"/>
              </w:numPr>
              <w:spacing w:after="0"/>
              <w:rPr>
                <w:sz w:val="18"/>
                <w:szCs w:val="18"/>
              </w:rPr>
            </w:pPr>
          </w:p>
          <w:p w14:paraId="764C9EED" w14:textId="77777777" w:rsidR="00A26E4B" w:rsidRDefault="00A26E4B" w:rsidP="00160691">
            <w:pPr>
              <w:pStyle w:val="DeptBullets"/>
              <w:numPr>
                <w:ilvl w:val="0"/>
                <w:numId w:val="0"/>
              </w:numPr>
              <w:spacing w:after="0"/>
              <w:rPr>
                <w:sz w:val="18"/>
                <w:szCs w:val="18"/>
              </w:rPr>
            </w:pPr>
          </w:p>
          <w:p w14:paraId="7479E07B" w14:textId="77777777" w:rsidR="00A26E4B" w:rsidRDefault="00A26E4B" w:rsidP="00160691">
            <w:pPr>
              <w:pStyle w:val="DeptBullets"/>
              <w:numPr>
                <w:ilvl w:val="0"/>
                <w:numId w:val="0"/>
              </w:numPr>
              <w:spacing w:after="0"/>
              <w:rPr>
                <w:sz w:val="18"/>
                <w:szCs w:val="18"/>
              </w:rPr>
            </w:pPr>
          </w:p>
          <w:p w14:paraId="02A5CE97" w14:textId="77777777" w:rsidR="00A26E4B" w:rsidRDefault="00A26E4B" w:rsidP="00160691">
            <w:pPr>
              <w:pStyle w:val="DeptBullets"/>
              <w:numPr>
                <w:ilvl w:val="0"/>
                <w:numId w:val="0"/>
              </w:numPr>
              <w:spacing w:after="0"/>
              <w:rPr>
                <w:sz w:val="18"/>
                <w:szCs w:val="18"/>
              </w:rPr>
            </w:pPr>
          </w:p>
          <w:p w14:paraId="2DF32CBB" w14:textId="77777777" w:rsidR="00A26E4B" w:rsidRDefault="00A26E4B" w:rsidP="00160691">
            <w:pPr>
              <w:pStyle w:val="DeptBullets"/>
              <w:numPr>
                <w:ilvl w:val="0"/>
                <w:numId w:val="0"/>
              </w:numPr>
              <w:spacing w:after="0"/>
              <w:rPr>
                <w:sz w:val="18"/>
                <w:szCs w:val="18"/>
              </w:rPr>
            </w:pPr>
          </w:p>
          <w:p w14:paraId="6507CC6A" w14:textId="77777777" w:rsidR="00A26E4B" w:rsidRDefault="00A26E4B" w:rsidP="00160691">
            <w:pPr>
              <w:pStyle w:val="DeptBullets"/>
              <w:numPr>
                <w:ilvl w:val="0"/>
                <w:numId w:val="0"/>
              </w:numPr>
              <w:spacing w:after="0"/>
              <w:rPr>
                <w:sz w:val="18"/>
                <w:szCs w:val="18"/>
              </w:rPr>
            </w:pPr>
          </w:p>
          <w:p w14:paraId="7739DE1D" w14:textId="77777777" w:rsidR="00A26E4B" w:rsidRDefault="00A26E4B" w:rsidP="00160691">
            <w:pPr>
              <w:pStyle w:val="DeptBullets"/>
              <w:numPr>
                <w:ilvl w:val="0"/>
                <w:numId w:val="0"/>
              </w:numPr>
              <w:spacing w:after="0"/>
              <w:rPr>
                <w:sz w:val="18"/>
                <w:szCs w:val="18"/>
              </w:rPr>
            </w:pPr>
          </w:p>
          <w:p w14:paraId="020AF60D" w14:textId="77777777" w:rsidR="00A26E4B" w:rsidRDefault="00A26E4B" w:rsidP="00160691">
            <w:pPr>
              <w:pStyle w:val="DeptBullets"/>
              <w:numPr>
                <w:ilvl w:val="0"/>
                <w:numId w:val="0"/>
              </w:numPr>
              <w:spacing w:after="0"/>
              <w:rPr>
                <w:sz w:val="18"/>
                <w:szCs w:val="18"/>
              </w:rPr>
            </w:pPr>
          </w:p>
          <w:p w14:paraId="798DF968" w14:textId="77777777" w:rsidR="00A26E4B" w:rsidRDefault="00A26E4B" w:rsidP="00160691">
            <w:pPr>
              <w:pStyle w:val="DeptBullets"/>
              <w:numPr>
                <w:ilvl w:val="0"/>
                <w:numId w:val="0"/>
              </w:numPr>
              <w:spacing w:after="0"/>
              <w:rPr>
                <w:sz w:val="18"/>
                <w:szCs w:val="18"/>
              </w:rPr>
            </w:pPr>
          </w:p>
          <w:p w14:paraId="56A5FCD3" w14:textId="77777777" w:rsidR="00A26E4B" w:rsidRDefault="00A26E4B" w:rsidP="00160691">
            <w:pPr>
              <w:pStyle w:val="DeptBullets"/>
              <w:numPr>
                <w:ilvl w:val="0"/>
                <w:numId w:val="0"/>
              </w:numPr>
              <w:spacing w:after="0"/>
              <w:rPr>
                <w:sz w:val="18"/>
                <w:szCs w:val="18"/>
              </w:rPr>
            </w:pPr>
          </w:p>
          <w:p w14:paraId="38E106BD" w14:textId="77777777" w:rsidR="00A26E4B" w:rsidRDefault="00A26E4B" w:rsidP="00160691">
            <w:pPr>
              <w:pStyle w:val="DeptBullets"/>
              <w:numPr>
                <w:ilvl w:val="0"/>
                <w:numId w:val="0"/>
              </w:numPr>
              <w:spacing w:after="0"/>
              <w:rPr>
                <w:sz w:val="18"/>
                <w:szCs w:val="18"/>
              </w:rPr>
            </w:pPr>
          </w:p>
          <w:p w14:paraId="2BCC6391" w14:textId="77777777" w:rsidR="00A26E4B" w:rsidRDefault="00A26E4B" w:rsidP="00160691">
            <w:pPr>
              <w:pStyle w:val="DeptBullets"/>
              <w:numPr>
                <w:ilvl w:val="0"/>
                <w:numId w:val="0"/>
              </w:numPr>
              <w:spacing w:after="0"/>
              <w:rPr>
                <w:sz w:val="18"/>
                <w:szCs w:val="18"/>
              </w:rPr>
            </w:pPr>
          </w:p>
          <w:p w14:paraId="5B148286" w14:textId="77777777" w:rsidR="00A26E4B" w:rsidRDefault="00A26E4B" w:rsidP="00160691">
            <w:pPr>
              <w:pStyle w:val="DeptBullets"/>
              <w:numPr>
                <w:ilvl w:val="0"/>
                <w:numId w:val="0"/>
              </w:numPr>
              <w:spacing w:after="0"/>
              <w:rPr>
                <w:sz w:val="18"/>
                <w:szCs w:val="18"/>
              </w:rPr>
            </w:pPr>
          </w:p>
          <w:p w14:paraId="3CE02825" w14:textId="77777777" w:rsidR="00A26E4B" w:rsidRDefault="00A26E4B" w:rsidP="00160691">
            <w:pPr>
              <w:pStyle w:val="DeptBullets"/>
              <w:numPr>
                <w:ilvl w:val="0"/>
                <w:numId w:val="0"/>
              </w:numPr>
              <w:spacing w:after="0"/>
              <w:rPr>
                <w:sz w:val="18"/>
                <w:szCs w:val="18"/>
              </w:rPr>
            </w:pPr>
          </w:p>
          <w:p w14:paraId="7E70E8A2" w14:textId="77777777" w:rsidR="00A26E4B" w:rsidRDefault="00A26E4B" w:rsidP="00160691">
            <w:pPr>
              <w:pStyle w:val="DeptBullets"/>
              <w:numPr>
                <w:ilvl w:val="0"/>
                <w:numId w:val="0"/>
              </w:numPr>
              <w:spacing w:after="0"/>
              <w:rPr>
                <w:sz w:val="18"/>
                <w:szCs w:val="18"/>
              </w:rPr>
            </w:pPr>
          </w:p>
          <w:p w14:paraId="4C997CD9" w14:textId="77777777" w:rsidR="00A26E4B" w:rsidRDefault="00A26E4B" w:rsidP="00160691">
            <w:pPr>
              <w:pStyle w:val="DeptBullets"/>
              <w:numPr>
                <w:ilvl w:val="0"/>
                <w:numId w:val="0"/>
              </w:numPr>
              <w:spacing w:after="0"/>
              <w:rPr>
                <w:sz w:val="18"/>
                <w:szCs w:val="18"/>
              </w:rPr>
            </w:pPr>
          </w:p>
          <w:p w14:paraId="37575D2F" w14:textId="77777777" w:rsidR="00A26E4B" w:rsidRDefault="00A26E4B" w:rsidP="00160691">
            <w:pPr>
              <w:pStyle w:val="DeptBullets"/>
              <w:numPr>
                <w:ilvl w:val="0"/>
                <w:numId w:val="0"/>
              </w:numPr>
              <w:spacing w:after="0"/>
              <w:rPr>
                <w:sz w:val="18"/>
                <w:szCs w:val="18"/>
              </w:rPr>
            </w:pPr>
          </w:p>
          <w:p w14:paraId="1FAA1BEC" w14:textId="77777777" w:rsidR="003C6F10" w:rsidRDefault="003C6F10" w:rsidP="00160691">
            <w:pPr>
              <w:pStyle w:val="DeptBullets"/>
              <w:numPr>
                <w:ilvl w:val="0"/>
                <w:numId w:val="0"/>
              </w:numPr>
              <w:spacing w:after="0"/>
              <w:rPr>
                <w:sz w:val="18"/>
                <w:szCs w:val="18"/>
              </w:rPr>
            </w:pPr>
          </w:p>
          <w:p w14:paraId="2D9EB170" w14:textId="50BA8C6D" w:rsidR="00A26E4B" w:rsidRDefault="00A26E4B" w:rsidP="00160691">
            <w:pPr>
              <w:pStyle w:val="DeptBullets"/>
              <w:numPr>
                <w:ilvl w:val="0"/>
                <w:numId w:val="0"/>
              </w:numPr>
              <w:spacing w:after="0"/>
              <w:rPr>
                <w:sz w:val="18"/>
                <w:szCs w:val="18"/>
              </w:rPr>
            </w:pPr>
            <w:r>
              <w:rPr>
                <w:sz w:val="18"/>
                <w:szCs w:val="18"/>
              </w:rPr>
              <w:t>AP</w:t>
            </w:r>
            <w:r w:rsidR="00B953FA">
              <w:rPr>
                <w:sz w:val="18"/>
                <w:szCs w:val="18"/>
              </w:rPr>
              <w:t>7</w:t>
            </w:r>
            <w:r>
              <w:rPr>
                <w:sz w:val="18"/>
                <w:szCs w:val="18"/>
              </w:rPr>
              <w:t>/230119</w:t>
            </w:r>
          </w:p>
          <w:p w14:paraId="3C09D59A" w14:textId="77777777" w:rsidR="00A26E4B" w:rsidRDefault="00A26E4B" w:rsidP="00160691">
            <w:pPr>
              <w:pStyle w:val="DeptBullets"/>
              <w:numPr>
                <w:ilvl w:val="0"/>
                <w:numId w:val="0"/>
              </w:numPr>
              <w:spacing w:after="0"/>
              <w:rPr>
                <w:sz w:val="18"/>
                <w:szCs w:val="18"/>
              </w:rPr>
            </w:pPr>
          </w:p>
          <w:p w14:paraId="60544C76" w14:textId="77777777" w:rsidR="00A26E4B" w:rsidRDefault="00A26E4B" w:rsidP="00160691">
            <w:pPr>
              <w:pStyle w:val="DeptBullets"/>
              <w:numPr>
                <w:ilvl w:val="0"/>
                <w:numId w:val="0"/>
              </w:numPr>
              <w:spacing w:after="0"/>
              <w:rPr>
                <w:sz w:val="18"/>
                <w:szCs w:val="18"/>
              </w:rPr>
            </w:pPr>
          </w:p>
          <w:p w14:paraId="1D062AB4" w14:textId="77777777" w:rsidR="001C5AA8" w:rsidRDefault="001C5AA8" w:rsidP="00160691">
            <w:pPr>
              <w:pStyle w:val="DeptBullets"/>
              <w:numPr>
                <w:ilvl w:val="0"/>
                <w:numId w:val="0"/>
              </w:numPr>
              <w:spacing w:after="0"/>
              <w:rPr>
                <w:sz w:val="18"/>
                <w:szCs w:val="18"/>
              </w:rPr>
            </w:pPr>
          </w:p>
          <w:p w14:paraId="10A0FB15" w14:textId="77777777" w:rsidR="001C5AA8" w:rsidRDefault="001C5AA8" w:rsidP="00160691">
            <w:pPr>
              <w:pStyle w:val="DeptBullets"/>
              <w:numPr>
                <w:ilvl w:val="0"/>
                <w:numId w:val="0"/>
              </w:numPr>
              <w:spacing w:after="0"/>
              <w:rPr>
                <w:sz w:val="18"/>
                <w:szCs w:val="18"/>
              </w:rPr>
            </w:pPr>
          </w:p>
          <w:p w14:paraId="0ACD173E" w14:textId="77777777" w:rsidR="001C5AA8" w:rsidRDefault="001C5AA8" w:rsidP="00160691">
            <w:pPr>
              <w:pStyle w:val="DeptBullets"/>
              <w:numPr>
                <w:ilvl w:val="0"/>
                <w:numId w:val="0"/>
              </w:numPr>
              <w:spacing w:after="0"/>
              <w:rPr>
                <w:sz w:val="18"/>
                <w:szCs w:val="18"/>
              </w:rPr>
            </w:pPr>
          </w:p>
          <w:p w14:paraId="79016B5A" w14:textId="77777777" w:rsidR="001C5AA8" w:rsidRDefault="001C5AA8" w:rsidP="00160691">
            <w:pPr>
              <w:pStyle w:val="DeptBullets"/>
              <w:numPr>
                <w:ilvl w:val="0"/>
                <w:numId w:val="0"/>
              </w:numPr>
              <w:spacing w:after="0"/>
              <w:rPr>
                <w:sz w:val="18"/>
                <w:szCs w:val="18"/>
              </w:rPr>
            </w:pPr>
          </w:p>
          <w:p w14:paraId="468066FD" w14:textId="77777777" w:rsidR="001C5AA8" w:rsidRDefault="001C5AA8" w:rsidP="00160691">
            <w:pPr>
              <w:pStyle w:val="DeptBullets"/>
              <w:numPr>
                <w:ilvl w:val="0"/>
                <w:numId w:val="0"/>
              </w:numPr>
              <w:spacing w:after="0"/>
              <w:rPr>
                <w:sz w:val="18"/>
                <w:szCs w:val="18"/>
              </w:rPr>
            </w:pPr>
          </w:p>
          <w:p w14:paraId="46FBC529" w14:textId="77777777" w:rsidR="001C5AA8" w:rsidRDefault="001C5AA8" w:rsidP="00160691">
            <w:pPr>
              <w:pStyle w:val="DeptBullets"/>
              <w:numPr>
                <w:ilvl w:val="0"/>
                <w:numId w:val="0"/>
              </w:numPr>
              <w:spacing w:after="0"/>
              <w:rPr>
                <w:sz w:val="18"/>
                <w:szCs w:val="18"/>
              </w:rPr>
            </w:pPr>
          </w:p>
          <w:p w14:paraId="43C79A26" w14:textId="77777777" w:rsidR="001C5AA8" w:rsidRDefault="001C5AA8" w:rsidP="00160691">
            <w:pPr>
              <w:pStyle w:val="DeptBullets"/>
              <w:numPr>
                <w:ilvl w:val="0"/>
                <w:numId w:val="0"/>
              </w:numPr>
              <w:spacing w:after="0"/>
              <w:rPr>
                <w:sz w:val="18"/>
                <w:szCs w:val="18"/>
              </w:rPr>
            </w:pPr>
          </w:p>
          <w:p w14:paraId="5B717EFE" w14:textId="77777777" w:rsidR="001C5AA8" w:rsidRDefault="001C5AA8" w:rsidP="00160691">
            <w:pPr>
              <w:pStyle w:val="DeptBullets"/>
              <w:numPr>
                <w:ilvl w:val="0"/>
                <w:numId w:val="0"/>
              </w:numPr>
              <w:spacing w:after="0"/>
              <w:rPr>
                <w:sz w:val="18"/>
                <w:szCs w:val="18"/>
              </w:rPr>
            </w:pPr>
          </w:p>
          <w:p w14:paraId="2C21B249" w14:textId="77777777" w:rsidR="001C5AA8" w:rsidRDefault="001C5AA8" w:rsidP="00160691">
            <w:pPr>
              <w:pStyle w:val="DeptBullets"/>
              <w:numPr>
                <w:ilvl w:val="0"/>
                <w:numId w:val="0"/>
              </w:numPr>
              <w:spacing w:after="0"/>
              <w:rPr>
                <w:sz w:val="18"/>
                <w:szCs w:val="18"/>
              </w:rPr>
            </w:pPr>
          </w:p>
          <w:p w14:paraId="23C17675" w14:textId="77777777" w:rsidR="001C5AA8" w:rsidRDefault="001C5AA8" w:rsidP="00160691">
            <w:pPr>
              <w:pStyle w:val="DeptBullets"/>
              <w:numPr>
                <w:ilvl w:val="0"/>
                <w:numId w:val="0"/>
              </w:numPr>
              <w:spacing w:after="0"/>
              <w:rPr>
                <w:sz w:val="18"/>
                <w:szCs w:val="18"/>
              </w:rPr>
            </w:pPr>
          </w:p>
          <w:p w14:paraId="4FEA3B79" w14:textId="77777777" w:rsidR="001C5AA8" w:rsidRDefault="001C5AA8" w:rsidP="00160691">
            <w:pPr>
              <w:pStyle w:val="DeptBullets"/>
              <w:numPr>
                <w:ilvl w:val="0"/>
                <w:numId w:val="0"/>
              </w:numPr>
              <w:spacing w:after="0"/>
              <w:rPr>
                <w:sz w:val="18"/>
                <w:szCs w:val="18"/>
              </w:rPr>
            </w:pPr>
          </w:p>
          <w:p w14:paraId="67F86A0B" w14:textId="77777777" w:rsidR="001C5AA8" w:rsidRDefault="001C5AA8" w:rsidP="00160691">
            <w:pPr>
              <w:pStyle w:val="DeptBullets"/>
              <w:numPr>
                <w:ilvl w:val="0"/>
                <w:numId w:val="0"/>
              </w:numPr>
              <w:spacing w:after="0"/>
              <w:rPr>
                <w:sz w:val="18"/>
                <w:szCs w:val="18"/>
              </w:rPr>
            </w:pPr>
          </w:p>
          <w:p w14:paraId="40092713" w14:textId="77777777" w:rsidR="001C5AA8" w:rsidRDefault="001C5AA8" w:rsidP="00160691">
            <w:pPr>
              <w:pStyle w:val="DeptBullets"/>
              <w:numPr>
                <w:ilvl w:val="0"/>
                <w:numId w:val="0"/>
              </w:numPr>
              <w:spacing w:after="0"/>
              <w:rPr>
                <w:sz w:val="18"/>
                <w:szCs w:val="18"/>
              </w:rPr>
            </w:pPr>
          </w:p>
          <w:p w14:paraId="3A2CE024" w14:textId="77777777" w:rsidR="001C5AA8" w:rsidRDefault="001C5AA8" w:rsidP="00160691">
            <w:pPr>
              <w:pStyle w:val="DeptBullets"/>
              <w:numPr>
                <w:ilvl w:val="0"/>
                <w:numId w:val="0"/>
              </w:numPr>
              <w:spacing w:after="0"/>
              <w:rPr>
                <w:sz w:val="18"/>
                <w:szCs w:val="18"/>
              </w:rPr>
            </w:pPr>
          </w:p>
          <w:p w14:paraId="669F8F8E" w14:textId="77777777" w:rsidR="001C5AA8" w:rsidRDefault="001C5AA8" w:rsidP="00160691">
            <w:pPr>
              <w:pStyle w:val="DeptBullets"/>
              <w:numPr>
                <w:ilvl w:val="0"/>
                <w:numId w:val="0"/>
              </w:numPr>
              <w:spacing w:after="0"/>
              <w:rPr>
                <w:sz w:val="18"/>
                <w:szCs w:val="18"/>
              </w:rPr>
            </w:pPr>
          </w:p>
          <w:p w14:paraId="1253298F" w14:textId="77777777" w:rsidR="001C5AA8" w:rsidRDefault="001C5AA8" w:rsidP="00160691">
            <w:pPr>
              <w:pStyle w:val="DeptBullets"/>
              <w:numPr>
                <w:ilvl w:val="0"/>
                <w:numId w:val="0"/>
              </w:numPr>
              <w:spacing w:after="0"/>
              <w:rPr>
                <w:sz w:val="18"/>
                <w:szCs w:val="18"/>
              </w:rPr>
            </w:pPr>
          </w:p>
          <w:p w14:paraId="1B6E06CD" w14:textId="77777777" w:rsidR="001C5AA8" w:rsidRDefault="001C5AA8" w:rsidP="00160691">
            <w:pPr>
              <w:pStyle w:val="DeptBullets"/>
              <w:numPr>
                <w:ilvl w:val="0"/>
                <w:numId w:val="0"/>
              </w:numPr>
              <w:spacing w:after="0"/>
              <w:rPr>
                <w:sz w:val="18"/>
                <w:szCs w:val="18"/>
              </w:rPr>
            </w:pPr>
          </w:p>
          <w:p w14:paraId="6707B49F" w14:textId="77777777" w:rsidR="001C5AA8" w:rsidRDefault="001C5AA8" w:rsidP="00160691">
            <w:pPr>
              <w:pStyle w:val="DeptBullets"/>
              <w:numPr>
                <w:ilvl w:val="0"/>
                <w:numId w:val="0"/>
              </w:numPr>
              <w:spacing w:after="0"/>
              <w:rPr>
                <w:sz w:val="18"/>
                <w:szCs w:val="18"/>
              </w:rPr>
            </w:pPr>
          </w:p>
          <w:p w14:paraId="2DA922E9" w14:textId="77777777" w:rsidR="001C5AA8" w:rsidRDefault="001C5AA8" w:rsidP="00160691">
            <w:pPr>
              <w:pStyle w:val="DeptBullets"/>
              <w:numPr>
                <w:ilvl w:val="0"/>
                <w:numId w:val="0"/>
              </w:numPr>
              <w:spacing w:after="0"/>
              <w:rPr>
                <w:sz w:val="18"/>
                <w:szCs w:val="18"/>
              </w:rPr>
            </w:pPr>
          </w:p>
          <w:p w14:paraId="4CAD14BE" w14:textId="77777777" w:rsidR="001C5AA8" w:rsidRDefault="001C5AA8" w:rsidP="00160691">
            <w:pPr>
              <w:pStyle w:val="DeptBullets"/>
              <w:numPr>
                <w:ilvl w:val="0"/>
                <w:numId w:val="0"/>
              </w:numPr>
              <w:spacing w:after="0"/>
              <w:rPr>
                <w:sz w:val="18"/>
                <w:szCs w:val="18"/>
              </w:rPr>
            </w:pPr>
          </w:p>
          <w:p w14:paraId="27019D88" w14:textId="77777777" w:rsidR="001C5AA8" w:rsidRDefault="001C5AA8" w:rsidP="00160691">
            <w:pPr>
              <w:pStyle w:val="DeptBullets"/>
              <w:numPr>
                <w:ilvl w:val="0"/>
                <w:numId w:val="0"/>
              </w:numPr>
              <w:spacing w:after="0"/>
              <w:rPr>
                <w:sz w:val="18"/>
                <w:szCs w:val="18"/>
              </w:rPr>
            </w:pPr>
          </w:p>
          <w:p w14:paraId="04054273" w14:textId="77777777" w:rsidR="001C5AA8" w:rsidRDefault="001C5AA8" w:rsidP="00160691">
            <w:pPr>
              <w:pStyle w:val="DeptBullets"/>
              <w:numPr>
                <w:ilvl w:val="0"/>
                <w:numId w:val="0"/>
              </w:numPr>
              <w:spacing w:after="0"/>
              <w:rPr>
                <w:sz w:val="18"/>
                <w:szCs w:val="18"/>
              </w:rPr>
            </w:pPr>
          </w:p>
          <w:p w14:paraId="58D2F9A9" w14:textId="77777777" w:rsidR="001C5AA8" w:rsidRDefault="001C5AA8" w:rsidP="00160691">
            <w:pPr>
              <w:pStyle w:val="DeptBullets"/>
              <w:numPr>
                <w:ilvl w:val="0"/>
                <w:numId w:val="0"/>
              </w:numPr>
              <w:spacing w:after="0"/>
              <w:rPr>
                <w:sz w:val="18"/>
                <w:szCs w:val="18"/>
              </w:rPr>
            </w:pPr>
          </w:p>
          <w:p w14:paraId="30C0B7F7" w14:textId="77777777" w:rsidR="00EB6DEB" w:rsidRDefault="00EB6DEB" w:rsidP="00EB6DEB">
            <w:pPr>
              <w:pStyle w:val="DeptBullets"/>
              <w:numPr>
                <w:ilvl w:val="0"/>
                <w:numId w:val="0"/>
              </w:numPr>
              <w:spacing w:after="0"/>
              <w:rPr>
                <w:sz w:val="18"/>
                <w:szCs w:val="18"/>
              </w:rPr>
            </w:pPr>
          </w:p>
          <w:p w14:paraId="6C5E43F6" w14:textId="77777777" w:rsidR="001C5AA8" w:rsidRDefault="001C5AA8" w:rsidP="00EB6DEB">
            <w:pPr>
              <w:pStyle w:val="DeptBullets"/>
              <w:numPr>
                <w:ilvl w:val="0"/>
                <w:numId w:val="0"/>
              </w:numPr>
              <w:spacing w:after="0"/>
              <w:rPr>
                <w:sz w:val="18"/>
                <w:szCs w:val="18"/>
              </w:rPr>
            </w:pPr>
          </w:p>
          <w:p w14:paraId="77622E46" w14:textId="77777777" w:rsidR="001C5AA8" w:rsidRDefault="001C5AA8" w:rsidP="00EB6DEB">
            <w:pPr>
              <w:pStyle w:val="DeptBullets"/>
              <w:numPr>
                <w:ilvl w:val="0"/>
                <w:numId w:val="0"/>
              </w:numPr>
              <w:spacing w:after="0"/>
              <w:rPr>
                <w:sz w:val="18"/>
                <w:szCs w:val="18"/>
              </w:rPr>
            </w:pPr>
          </w:p>
          <w:p w14:paraId="0C9621A7" w14:textId="77777777" w:rsidR="001C5AA8" w:rsidRDefault="001C5AA8" w:rsidP="00EB6DEB">
            <w:pPr>
              <w:pStyle w:val="DeptBullets"/>
              <w:numPr>
                <w:ilvl w:val="0"/>
                <w:numId w:val="0"/>
              </w:numPr>
              <w:spacing w:after="0"/>
              <w:rPr>
                <w:sz w:val="18"/>
                <w:szCs w:val="18"/>
              </w:rPr>
            </w:pPr>
          </w:p>
          <w:p w14:paraId="7695BEA2" w14:textId="77777777" w:rsidR="001C5AA8" w:rsidRDefault="001C5AA8" w:rsidP="00EB6DEB">
            <w:pPr>
              <w:pStyle w:val="DeptBullets"/>
              <w:numPr>
                <w:ilvl w:val="0"/>
                <w:numId w:val="0"/>
              </w:numPr>
              <w:spacing w:after="0"/>
              <w:rPr>
                <w:sz w:val="18"/>
                <w:szCs w:val="18"/>
              </w:rPr>
            </w:pPr>
          </w:p>
          <w:p w14:paraId="69BF4B2E" w14:textId="77777777" w:rsidR="001C5AA8" w:rsidRDefault="001C5AA8" w:rsidP="00EB6DEB">
            <w:pPr>
              <w:pStyle w:val="DeptBullets"/>
              <w:numPr>
                <w:ilvl w:val="0"/>
                <w:numId w:val="0"/>
              </w:numPr>
              <w:spacing w:after="0"/>
              <w:rPr>
                <w:sz w:val="18"/>
                <w:szCs w:val="18"/>
              </w:rPr>
            </w:pPr>
          </w:p>
          <w:p w14:paraId="6AB40723" w14:textId="77777777" w:rsidR="001C5AA8" w:rsidRDefault="001C5AA8" w:rsidP="00EB6DEB">
            <w:pPr>
              <w:pStyle w:val="DeptBullets"/>
              <w:numPr>
                <w:ilvl w:val="0"/>
                <w:numId w:val="0"/>
              </w:numPr>
              <w:spacing w:after="0"/>
              <w:rPr>
                <w:sz w:val="18"/>
                <w:szCs w:val="18"/>
              </w:rPr>
            </w:pPr>
          </w:p>
          <w:p w14:paraId="1782CB58" w14:textId="77777777" w:rsidR="001C5AA8" w:rsidRDefault="001C5AA8" w:rsidP="00EB6DEB">
            <w:pPr>
              <w:pStyle w:val="DeptBullets"/>
              <w:numPr>
                <w:ilvl w:val="0"/>
                <w:numId w:val="0"/>
              </w:numPr>
              <w:spacing w:after="0"/>
              <w:rPr>
                <w:sz w:val="18"/>
                <w:szCs w:val="18"/>
              </w:rPr>
            </w:pPr>
          </w:p>
          <w:p w14:paraId="0FBFAB97" w14:textId="77777777" w:rsidR="001C5AA8" w:rsidRDefault="001C5AA8" w:rsidP="00EB6DEB">
            <w:pPr>
              <w:pStyle w:val="DeptBullets"/>
              <w:numPr>
                <w:ilvl w:val="0"/>
                <w:numId w:val="0"/>
              </w:numPr>
              <w:spacing w:after="0"/>
              <w:rPr>
                <w:sz w:val="18"/>
                <w:szCs w:val="18"/>
              </w:rPr>
            </w:pPr>
          </w:p>
          <w:p w14:paraId="4726714F" w14:textId="77777777" w:rsidR="001C5AA8" w:rsidRDefault="001C5AA8" w:rsidP="00EB6DEB">
            <w:pPr>
              <w:pStyle w:val="DeptBullets"/>
              <w:numPr>
                <w:ilvl w:val="0"/>
                <w:numId w:val="0"/>
              </w:numPr>
              <w:spacing w:after="0"/>
              <w:rPr>
                <w:sz w:val="18"/>
                <w:szCs w:val="18"/>
              </w:rPr>
            </w:pPr>
          </w:p>
          <w:p w14:paraId="28D5B90B" w14:textId="77777777" w:rsidR="001C5AA8" w:rsidRDefault="001C5AA8" w:rsidP="00EB6DEB">
            <w:pPr>
              <w:pStyle w:val="DeptBullets"/>
              <w:numPr>
                <w:ilvl w:val="0"/>
                <w:numId w:val="0"/>
              </w:numPr>
              <w:spacing w:after="0"/>
              <w:rPr>
                <w:sz w:val="18"/>
                <w:szCs w:val="18"/>
              </w:rPr>
            </w:pPr>
          </w:p>
          <w:p w14:paraId="2A28B091" w14:textId="77777777" w:rsidR="001C5AA8" w:rsidRDefault="001C5AA8" w:rsidP="00EB6DEB">
            <w:pPr>
              <w:pStyle w:val="DeptBullets"/>
              <w:numPr>
                <w:ilvl w:val="0"/>
                <w:numId w:val="0"/>
              </w:numPr>
              <w:spacing w:after="0"/>
              <w:rPr>
                <w:sz w:val="18"/>
                <w:szCs w:val="18"/>
              </w:rPr>
            </w:pPr>
          </w:p>
          <w:p w14:paraId="760A6EC8" w14:textId="77777777" w:rsidR="001C5AA8" w:rsidRDefault="001C5AA8" w:rsidP="00EB6DEB">
            <w:pPr>
              <w:pStyle w:val="DeptBullets"/>
              <w:numPr>
                <w:ilvl w:val="0"/>
                <w:numId w:val="0"/>
              </w:numPr>
              <w:spacing w:after="0"/>
              <w:rPr>
                <w:sz w:val="18"/>
                <w:szCs w:val="18"/>
              </w:rPr>
            </w:pPr>
          </w:p>
          <w:p w14:paraId="0948F322" w14:textId="77777777" w:rsidR="001C5AA8" w:rsidRDefault="001C5AA8" w:rsidP="00EB6DEB">
            <w:pPr>
              <w:pStyle w:val="DeptBullets"/>
              <w:numPr>
                <w:ilvl w:val="0"/>
                <w:numId w:val="0"/>
              </w:numPr>
              <w:spacing w:after="0"/>
              <w:rPr>
                <w:sz w:val="18"/>
                <w:szCs w:val="18"/>
              </w:rPr>
            </w:pPr>
          </w:p>
          <w:p w14:paraId="4EA41839" w14:textId="77777777" w:rsidR="001C5AA8" w:rsidRDefault="001C5AA8" w:rsidP="00EB6DEB">
            <w:pPr>
              <w:pStyle w:val="DeptBullets"/>
              <w:numPr>
                <w:ilvl w:val="0"/>
                <w:numId w:val="0"/>
              </w:numPr>
              <w:spacing w:after="0"/>
              <w:rPr>
                <w:sz w:val="18"/>
                <w:szCs w:val="18"/>
              </w:rPr>
            </w:pPr>
          </w:p>
          <w:p w14:paraId="08421761" w14:textId="77777777" w:rsidR="001C5AA8" w:rsidRDefault="001C5AA8" w:rsidP="00EB6DEB">
            <w:pPr>
              <w:pStyle w:val="DeptBullets"/>
              <w:numPr>
                <w:ilvl w:val="0"/>
                <w:numId w:val="0"/>
              </w:numPr>
              <w:spacing w:after="0"/>
              <w:rPr>
                <w:sz w:val="18"/>
                <w:szCs w:val="18"/>
              </w:rPr>
            </w:pPr>
          </w:p>
          <w:p w14:paraId="6A87A174" w14:textId="77777777" w:rsidR="001C5AA8" w:rsidRDefault="001C5AA8" w:rsidP="00EB6DEB">
            <w:pPr>
              <w:pStyle w:val="DeptBullets"/>
              <w:numPr>
                <w:ilvl w:val="0"/>
                <w:numId w:val="0"/>
              </w:numPr>
              <w:spacing w:after="0"/>
              <w:rPr>
                <w:sz w:val="18"/>
                <w:szCs w:val="18"/>
              </w:rPr>
            </w:pPr>
          </w:p>
          <w:p w14:paraId="7049C856" w14:textId="77777777" w:rsidR="001C5AA8" w:rsidRDefault="001C5AA8" w:rsidP="00EB6DEB">
            <w:pPr>
              <w:pStyle w:val="DeptBullets"/>
              <w:numPr>
                <w:ilvl w:val="0"/>
                <w:numId w:val="0"/>
              </w:numPr>
              <w:spacing w:after="0"/>
              <w:rPr>
                <w:sz w:val="18"/>
                <w:szCs w:val="18"/>
              </w:rPr>
            </w:pPr>
          </w:p>
          <w:p w14:paraId="59978C58" w14:textId="77777777" w:rsidR="00D26AFC" w:rsidRDefault="00D26AFC" w:rsidP="00B953FA">
            <w:pPr>
              <w:pStyle w:val="DeptBullets"/>
              <w:numPr>
                <w:ilvl w:val="0"/>
                <w:numId w:val="0"/>
              </w:numPr>
              <w:spacing w:after="0"/>
              <w:rPr>
                <w:sz w:val="18"/>
                <w:szCs w:val="18"/>
              </w:rPr>
            </w:pPr>
          </w:p>
          <w:p w14:paraId="25EFE49C" w14:textId="77777777" w:rsidR="00D26AFC" w:rsidRDefault="00D26AFC" w:rsidP="00B953FA">
            <w:pPr>
              <w:pStyle w:val="DeptBullets"/>
              <w:numPr>
                <w:ilvl w:val="0"/>
                <w:numId w:val="0"/>
              </w:numPr>
              <w:spacing w:after="0"/>
              <w:rPr>
                <w:sz w:val="18"/>
                <w:szCs w:val="18"/>
              </w:rPr>
            </w:pPr>
          </w:p>
          <w:p w14:paraId="57E43126" w14:textId="77777777" w:rsidR="00A26E4B" w:rsidRDefault="00A26E4B" w:rsidP="00B953FA">
            <w:pPr>
              <w:pStyle w:val="DeptBullets"/>
              <w:numPr>
                <w:ilvl w:val="0"/>
                <w:numId w:val="0"/>
              </w:numPr>
              <w:spacing w:after="0"/>
              <w:rPr>
                <w:sz w:val="18"/>
                <w:szCs w:val="18"/>
              </w:rPr>
            </w:pPr>
            <w:r>
              <w:rPr>
                <w:sz w:val="18"/>
                <w:szCs w:val="18"/>
              </w:rPr>
              <w:t>AP</w:t>
            </w:r>
            <w:r w:rsidR="00B953FA">
              <w:rPr>
                <w:sz w:val="18"/>
                <w:szCs w:val="18"/>
              </w:rPr>
              <w:t>8</w:t>
            </w:r>
            <w:r>
              <w:rPr>
                <w:sz w:val="18"/>
                <w:szCs w:val="18"/>
              </w:rPr>
              <w:t>/230119</w:t>
            </w:r>
          </w:p>
        </w:tc>
      </w:tr>
      <w:tr w:rsidR="006277AE" w:rsidRPr="008E7553" w14:paraId="0A2E9241" w14:textId="77777777" w:rsidTr="00D974E4">
        <w:tc>
          <w:tcPr>
            <w:tcW w:w="993" w:type="dxa"/>
          </w:tcPr>
          <w:p w14:paraId="3DFA9FA9" w14:textId="77777777" w:rsidR="006277AE" w:rsidRDefault="006277AE" w:rsidP="00334FAD">
            <w:pPr>
              <w:pStyle w:val="DeptBullets"/>
              <w:numPr>
                <w:ilvl w:val="0"/>
                <w:numId w:val="0"/>
              </w:numPr>
              <w:spacing w:after="0"/>
              <w:rPr>
                <w:sz w:val="22"/>
                <w:szCs w:val="22"/>
              </w:rPr>
            </w:pPr>
            <w:r>
              <w:rPr>
                <w:sz w:val="22"/>
                <w:szCs w:val="22"/>
              </w:rPr>
              <w:t>Agenda item 6</w:t>
            </w:r>
          </w:p>
        </w:tc>
        <w:tc>
          <w:tcPr>
            <w:tcW w:w="6975" w:type="dxa"/>
          </w:tcPr>
          <w:p w14:paraId="52CBF507" w14:textId="77777777" w:rsidR="006277AE" w:rsidRPr="008536EA" w:rsidRDefault="006277AE" w:rsidP="006277AE">
            <w:pPr>
              <w:pStyle w:val="DeptBullets"/>
              <w:numPr>
                <w:ilvl w:val="0"/>
                <w:numId w:val="0"/>
              </w:numPr>
              <w:spacing w:after="0"/>
              <w:rPr>
                <w:b/>
                <w:sz w:val="22"/>
                <w:szCs w:val="22"/>
              </w:rPr>
            </w:pPr>
            <w:r w:rsidRPr="008536EA">
              <w:rPr>
                <w:b/>
                <w:sz w:val="22"/>
                <w:szCs w:val="22"/>
              </w:rPr>
              <w:t>Cross-cutting issue : Audit Arrangements (paper 8):</w:t>
            </w:r>
          </w:p>
          <w:p w14:paraId="7583F730" w14:textId="77777777" w:rsidR="008536EA" w:rsidRDefault="008536EA" w:rsidP="008536EA">
            <w:pPr>
              <w:pStyle w:val="DeptBullets"/>
              <w:numPr>
                <w:ilvl w:val="0"/>
                <w:numId w:val="14"/>
              </w:numPr>
              <w:spacing w:after="0"/>
              <w:ind w:left="348" w:hanging="283"/>
              <w:rPr>
                <w:sz w:val="22"/>
                <w:szCs w:val="22"/>
              </w:rPr>
            </w:pPr>
            <w:r w:rsidRPr="008536EA">
              <w:rPr>
                <w:sz w:val="22"/>
                <w:szCs w:val="22"/>
              </w:rPr>
              <w:t>JR noted that paper 8 aims to provide clarity and reassurance to Board members regarding existing audit practices</w:t>
            </w:r>
            <w:r>
              <w:rPr>
                <w:sz w:val="22"/>
                <w:szCs w:val="22"/>
              </w:rPr>
              <w:t xml:space="preserve"> and that </w:t>
            </w:r>
            <w:r w:rsidRPr="008536EA">
              <w:rPr>
                <w:sz w:val="22"/>
                <w:szCs w:val="22"/>
              </w:rPr>
              <w:t xml:space="preserve">the department and </w:t>
            </w:r>
            <w:r>
              <w:rPr>
                <w:sz w:val="22"/>
                <w:szCs w:val="22"/>
              </w:rPr>
              <w:t>all</w:t>
            </w:r>
            <w:r w:rsidRPr="008536EA">
              <w:rPr>
                <w:sz w:val="22"/>
                <w:szCs w:val="22"/>
              </w:rPr>
              <w:t xml:space="preserve"> other parties</w:t>
            </w:r>
            <w:r>
              <w:rPr>
                <w:sz w:val="22"/>
                <w:szCs w:val="22"/>
              </w:rPr>
              <w:t xml:space="preserve"> (e.g. NAO, GAD)</w:t>
            </w:r>
            <w:r w:rsidRPr="008536EA">
              <w:rPr>
                <w:sz w:val="22"/>
                <w:szCs w:val="22"/>
              </w:rPr>
              <w:t xml:space="preserve"> are satisfied </w:t>
            </w:r>
            <w:r>
              <w:rPr>
                <w:sz w:val="22"/>
                <w:szCs w:val="22"/>
              </w:rPr>
              <w:t xml:space="preserve">that </w:t>
            </w:r>
            <w:r w:rsidRPr="008536EA">
              <w:rPr>
                <w:sz w:val="22"/>
                <w:szCs w:val="22"/>
              </w:rPr>
              <w:t>the existing audit practices</w:t>
            </w:r>
            <w:r>
              <w:rPr>
                <w:sz w:val="22"/>
                <w:szCs w:val="22"/>
              </w:rPr>
              <w:t xml:space="preserve"> are robust and effective and </w:t>
            </w:r>
            <w:r w:rsidRPr="008536EA">
              <w:rPr>
                <w:sz w:val="22"/>
                <w:szCs w:val="22"/>
              </w:rPr>
              <w:t>support effective scheme delivery.</w:t>
            </w:r>
          </w:p>
          <w:p w14:paraId="62AEF0FC" w14:textId="77777777" w:rsidR="00BD2320" w:rsidRDefault="008536EA" w:rsidP="006E5B12">
            <w:pPr>
              <w:pStyle w:val="DeptBullets"/>
              <w:numPr>
                <w:ilvl w:val="0"/>
                <w:numId w:val="14"/>
              </w:numPr>
              <w:spacing w:after="0"/>
              <w:ind w:left="348" w:hanging="283"/>
              <w:rPr>
                <w:sz w:val="22"/>
                <w:szCs w:val="22"/>
              </w:rPr>
            </w:pPr>
            <w:r w:rsidRPr="008A03B5">
              <w:rPr>
                <w:sz w:val="22"/>
                <w:szCs w:val="22"/>
              </w:rPr>
              <w:t>The TPS is overseen by two layers of audit process</w:t>
            </w:r>
            <w:r w:rsidR="00BD688E">
              <w:rPr>
                <w:sz w:val="22"/>
                <w:szCs w:val="22"/>
              </w:rPr>
              <w:t>.</w:t>
            </w:r>
            <w:r w:rsidRPr="008A03B5">
              <w:rPr>
                <w:sz w:val="22"/>
                <w:szCs w:val="22"/>
              </w:rPr>
              <w:t xml:space="preserve">  </w:t>
            </w:r>
            <w:r w:rsidR="0023104B" w:rsidRPr="008A03B5">
              <w:rPr>
                <w:sz w:val="22"/>
                <w:szCs w:val="22"/>
              </w:rPr>
              <w:t>The audit of the annual scheme accounts is carried out by Deloitte</w:t>
            </w:r>
            <w:r w:rsidR="00E878CD">
              <w:rPr>
                <w:sz w:val="22"/>
                <w:szCs w:val="22"/>
              </w:rPr>
              <w:t>s</w:t>
            </w:r>
            <w:r w:rsidR="0023104B" w:rsidRPr="008A03B5">
              <w:rPr>
                <w:sz w:val="22"/>
                <w:szCs w:val="22"/>
              </w:rPr>
              <w:t xml:space="preserve"> and overseen by the NAO to provide assurance to the Accounting Officer (DfE’</w:t>
            </w:r>
            <w:r w:rsidR="00BD2320" w:rsidRPr="008A03B5">
              <w:rPr>
                <w:sz w:val="22"/>
                <w:szCs w:val="22"/>
              </w:rPr>
              <w:t>s Permanent Secretary).  The delivery of the business as usual audit function is via Capita’s internal audit function (GIA) with oversight and challenge from the TPS contract management team and the Government Internal Audit Agency (GIAA).</w:t>
            </w:r>
            <w:r w:rsidR="008A03B5" w:rsidRPr="008A03B5">
              <w:rPr>
                <w:sz w:val="22"/>
                <w:szCs w:val="22"/>
              </w:rPr>
              <w:t xml:space="preserve"> </w:t>
            </w:r>
            <w:r w:rsidR="008A03B5">
              <w:rPr>
                <w:sz w:val="22"/>
                <w:szCs w:val="22"/>
              </w:rPr>
              <w:t xml:space="preserve"> </w:t>
            </w:r>
          </w:p>
          <w:p w14:paraId="6C5FD9D2" w14:textId="77777777" w:rsidR="00035D42" w:rsidRPr="006F669E" w:rsidRDefault="008A03B5" w:rsidP="003C6F10">
            <w:pPr>
              <w:pStyle w:val="DeptBullets"/>
              <w:numPr>
                <w:ilvl w:val="0"/>
                <w:numId w:val="14"/>
              </w:numPr>
              <w:spacing w:after="0"/>
              <w:ind w:left="348" w:hanging="285"/>
              <w:rPr>
                <w:sz w:val="22"/>
                <w:szCs w:val="22"/>
              </w:rPr>
            </w:pPr>
            <w:r w:rsidRPr="006F669E">
              <w:rPr>
                <w:sz w:val="22"/>
                <w:szCs w:val="22"/>
              </w:rPr>
              <w:t>The Board had been asked to consider the paper and two specific questions, which were linked to discussions at the December meeting of the department’s Audit and Risk Committee</w:t>
            </w:r>
            <w:r w:rsidR="0075145E" w:rsidRPr="006F669E">
              <w:rPr>
                <w:sz w:val="22"/>
                <w:szCs w:val="22"/>
              </w:rPr>
              <w:t xml:space="preserve"> (ARC)</w:t>
            </w:r>
            <w:r w:rsidRPr="006F669E">
              <w:rPr>
                <w:sz w:val="22"/>
                <w:szCs w:val="22"/>
              </w:rPr>
              <w:t xml:space="preserve">. </w:t>
            </w:r>
          </w:p>
          <w:p w14:paraId="34344B2B" w14:textId="77777777" w:rsidR="0075145E" w:rsidRPr="00E641E3" w:rsidRDefault="0075145E" w:rsidP="006F669E">
            <w:pPr>
              <w:pStyle w:val="DeptBullets"/>
              <w:numPr>
                <w:ilvl w:val="0"/>
                <w:numId w:val="14"/>
              </w:numPr>
              <w:spacing w:after="0"/>
              <w:ind w:left="348" w:hanging="283"/>
              <w:rPr>
                <w:sz w:val="22"/>
                <w:szCs w:val="22"/>
              </w:rPr>
            </w:pPr>
            <w:r w:rsidRPr="00E641E3">
              <w:rPr>
                <w:sz w:val="22"/>
                <w:szCs w:val="22"/>
              </w:rPr>
              <w:t>The first question revolves around w</w:t>
            </w:r>
            <w:r w:rsidR="008A03B5" w:rsidRPr="00E641E3">
              <w:rPr>
                <w:sz w:val="22"/>
                <w:szCs w:val="22"/>
              </w:rPr>
              <w:t>hy the supplier</w:t>
            </w:r>
            <w:r w:rsidRPr="00E641E3">
              <w:rPr>
                <w:sz w:val="22"/>
                <w:szCs w:val="22"/>
              </w:rPr>
              <w:t xml:space="preserve"> (TP)</w:t>
            </w:r>
            <w:r w:rsidR="008A03B5" w:rsidRPr="00E641E3">
              <w:rPr>
                <w:sz w:val="22"/>
                <w:szCs w:val="22"/>
              </w:rPr>
              <w:t xml:space="preserve"> conducts the internal audit process</w:t>
            </w:r>
            <w:r w:rsidR="00035D42" w:rsidRPr="00E641E3">
              <w:rPr>
                <w:sz w:val="22"/>
                <w:szCs w:val="22"/>
              </w:rPr>
              <w:t xml:space="preserve"> and whether any </w:t>
            </w:r>
            <w:r w:rsidR="00E641E3" w:rsidRPr="00E641E3">
              <w:rPr>
                <w:sz w:val="22"/>
                <w:szCs w:val="22"/>
              </w:rPr>
              <w:t>risks or issues arise from this and t</w:t>
            </w:r>
            <w:r w:rsidRPr="00E641E3">
              <w:rPr>
                <w:sz w:val="22"/>
                <w:szCs w:val="22"/>
              </w:rPr>
              <w:t>he second seeks the Board’s views on whether it is content with how it is involved in the process for liaising with the NAO on the audit of the TPS accounts.</w:t>
            </w:r>
          </w:p>
          <w:p w14:paraId="55349074" w14:textId="77777777" w:rsidR="00BD688E" w:rsidRDefault="00446DCA" w:rsidP="00EC2E53">
            <w:pPr>
              <w:pStyle w:val="DeptBullets"/>
              <w:numPr>
                <w:ilvl w:val="0"/>
                <w:numId w:val="39"/>
              </w:numPr>
              <w:spacing w:after="0"/>
              <w:ind w:left="348" w:hanging="218"/>
              <w:rPr>
                <w:sz w:val="22"/>
                <w:szCs w:val="22"/>
              </w:rPr>
            </w:pPr>
            <w:r w:rsidRPr="00197E20">
              <w:rPr>
                <w:sz w:val="22"/>
                <w:szCs w:val="22"/>
              </w:rPr>
              <w:t xml:space="preserve">The </w:t>
            </w:r>
            <w:r w:rsidR="0075145E" w:rsidRPr="00197E20">
              <w:rPr>
                <w:sz w:val="22"/>
                <w:szCs w:val="22"/>
              </w:rPr>
              <w:t>Board spent some time discussing both issues</w:t>
            </w:r>
            <w:r w:rsidR="00197E20" w:rsidRPr="00197E20">
              <w:rPr>
                <w:sz w:val="22"/>
                <w:szCs w:val="22"/>
              </w:rPr>
              <w:t xml:space="preserve"> noting that </w:t>
            </w:r>
            <w:r w:rsidR="00BD688E" w:rsidRPr="00197E20">
              <w:rPr>
                <w:sz w:val="22"/>
                <w:szCs w:val="22"/>
              </w:rPr>
              <w:t>other public sector schemes have similar arrangements</w:t>
            </w:r>
            <w:r w:rsidR="00A72E36">
              <w:rPr>
                <w:sz w:val="22"/>
                <w:szCs w:val="22"/>
              </w:rPr>
              <w:t>,</w:t>
            </w:r>
            <w:r w:rsidR="001C3C42">
              <w:rPr>
                <w:sz w:val="22"/>
                <w:szCs w:val="22"/>
              </w:rPr>
              <w:t xml:space="preserve"> as do private</w:t>
            </w:r>
            <w:r w:rsidR="00A72E36">
              <w:rPr>
                <w:sz w:val="22"/>
                <w:szCs w:val="22"/>
              </w:rPr>
              <w:t xml:space="preserve"> sector</w:t>
            </w:r>
            <w:r w:rsidR="001C3C42">
              <w:rPr>
                <w:sz w:val="22"/>
                <w:szCs w:val="22"/>
              </w:rPr>
              <w:t xml:space="preserve"> organisations of </w:t>
            </w:r>
            <w:r w:rsidR="00A72E36">
              <w:rPr>
                <w:sz w:val="22"/>
                <w:szCs w:val="22"/>
              </w:rPr>
              <w:t xml:space="preserve">a </w:t>
            </w:r>
            <w:r w:rsidR="001C3C42">
              <w:rPr>
                <w:sz w:val="22"/>
                <w:szCs w:val="22"/>
              </w:rPr>
              <w:t>similar size</w:t>
            </w:r>
            <w:r w:rsidR="00197E20">
              <w:rPr>
                <w:sz w:val="22"/>
                <w:szCs w:val="22"/>
              </w:rPr>
              <w:t xml:space="preserve">. </w:t>
            </w:r>
          </w:p>
          <w:p w14:paraId="5C969831" w14:textId="77777777" w:rsidR="00FF43BE" w:rsidRDefault="00FF43BE" w:rsidP="00EC2E53">
            <w:pPr>
              <w:pStyle w:val="DeptBullets"/>
              <w:numPr>
                <w:ilvl w:val="0"/>
                <w:numId w:val="39"/>
              </w:numPr>
              <w:spacing w:after="0"/>
              <w:ind w:left="348" w:hanging="283"/>
              <w:rPr>
                <w:sz w:val="22"/>
                <w:szCs w:val="22"/>
              </w:rPr>
            </w:pPr>
            <w:r>
              <w:rPr>
                <w:sz w:val="22"/>
                <w:szCs w:val="22"/>
              </w:rPr>
              <w:t xml:space="preserve">JG welcomed the paper and confirmed his confidence in the process.  He noted that the </w:t>
            </w:r>
            <w:r w:rsidR="00B23594">
              <w:rPr>
                <w:sz w:val="22"/>
                <w:szCs w:val="22"/>
              </w:rPr>
              <w:t xml:space="preserve">Managing Risk and Internal Controls </w:t>
            </w:r>
            <w:r>
              <w:rPr>
                <w:sz w:val="22"/>
                <w:szCs w:val="22"/>
              </w:rPr>
              <w:t>sub-committee had requested sight of the management letter last year to enhance their understanding and consideration of issues as they had previously not had sight of this level of detail.</w:t>
            </w:r>
            <w:r w:rsidR="006E5B12">
              <w:rPr>
                <w:sz w:val="22"/>
                <w:szCs w:val="22"/>
              </w:rPr>
              <w:t xml:space="preserve">  He also confirmed that the sub-committee had access to a range of additional information as and when needed.</w:t>
            </w:r>
          </w:p>
          <w:p w14:paraId="185978C7" w14:textId="77777777" w:rsidR="006E5B12" w:rsidRDefault="006E5B12" w:rsidP="00EC2E53">
            <w:pPr>
              <w:pStyle w:val="DeptBullets"/>
              <w:numPr>
                <w:ilvl w:val="0"/>
                <w:numId w:val="39"/>
              </w:numPr>
              <w:spacing w:after="0"/>
              <w:ind w:left="348" w:hanging="283"/>
              <w:rPr>
                <w:sz w:val="22"/>
                <w:szCs w:val="22"/>
              </w:rPr>
            </w:pPr>
            <w:r>
              <w:rPr>
                <w:sz w:val="22"/>
                <w:szCs w:val="22"/>
              </w:rPr>
              <w:t xml:space="preserve">LP noted that there were two occasions where </w:t>
            </w:r>
            <w:r w:rsidR="00E641E3">
              <w:rPr>
                <w:sz w:val="22"/>
                <w:szCs w:val="22"/>
              </w:rPr>
              <w:t>B</w:t>
            </w:r>
            <w:r>
              <w:rPr>
                <w:sz w:val="22"/>
                <w:szCs w:val="22"/>
              </w:rPr>
              <w:t>oard members ha</w:t>
            </w:r>
            <w:r w:rsidR="00E24632">
              <w:rPr>
                <w:sz w:val="22"/>
                <w:szCs w:val="22"/>
              </w:rPr>
              <w:t>d</w:t>
            </w:r>
            <w:r>
              <w:rPr>
                <w:sz w:val="22"/>
                <w:szCs w:val="22"/>
              </w:rPr>
              <w:t xml:space="preserve"> been independently interviewed by GIAA (i.e. not via officials) to support the audit process.</w:t>
            </w:r>
          </w:p>
          <w:p w14:paraId="3B7B3020" w14:textId="77777777" w:rsidR="006E5B12" w:rsidRDefault="006E5B12" w:rsidP="00EC2E53">
            <w:pPr>
              <w:pStyle w:val="DeptBullets"/>
              <w:numPr>
                <w:ilvl w:val="0"/>
                <w:numId w:val="39"/>
              </w:numPr>
              <w:spacing w:after="0"/>
              <w:ind w:left="348" w:hanging="283"/>
              <w:rPr>
                <w:sz w:val="22"/>
                <w:szCs w:val="22"/>
              </w:rPr>
            </w:pPr>
            <w:r>
              <w:rPr>
                <w:sz w:val="22"/>
                <w:szCs w:val="22"/>
              </w:rPr>
              <w:t>DB considered the paper a good one and agreed that the arr</w:t>
            </w:r>
            <w:r w:rsidR="00197E20">
              <w:rPr>
                <w:sz w:val="22"/>
                <w:szCs w:val="22"/>
              </w:rPr>
              <w:t>a</w:t>
            </w:r>
            <w:r>
              <w:rPr>
                <w:sz w:val="22"/>
                <w:szCs w:val="22"/>
              </w:rPr>
              <w:t>ngements work well, in particular GIAA’s overarching role.</w:t>
            </w:r>
          </w:p>
          <w:p w14:paraId="7FF2208D" w14:textId="77777777" w:rsidR="00E641E3" w:rsidRDefault="00186464" w:rsidP="00EC2E53">
            <w:pPr>
              <w:pStyle w:val="DeptBullets"/>
              <w:numPr>
                <w:ilvl w:val="0"/>
                <w:numId w:val="39"/>
              </w:numPr>
              <w:spacing w:after="0"/>
              <w:ind w:left="348" w:hanging="283"/>
              <w:rPr>
                <w:sz w:val="22"/>
                <w:szCs w:val="22"/>
              </w:rPr>
            </w:pPr>
            <w:r>
              <w:rPr>
                <w:sz w:val="22"/>
                <w:szCs w:val="22"/>
              </w:rPr>
              <w:t xml:space="preserve">JR recognised there were still opportunities to improve arrangements, for example continuing discussions taking place with GIAA around enhancing their role. Although SB noted that GIAA are not resourced to fulfil roles beyond current arrangements and could sub-contract. </w:t>
            </w:r>
          </w:p>
          <w:p w14:paraId="06D7B4C4" w14:textId="77777777" w:rsidR="00E030F7" w:rsidRDefault="00035D42" w:rsidP="00EC2E53">
            <w:pPr>
              <w:pStyle w:val="DeptBullets"/>
              <w:numPr>
                <w:ilvl w:val="0"/>
                <w:numId w:val="39"/>
              </w:numPr>
              <w:spacing w:after="0"/>
              <w:ind w:left="348" w:hanging="283"/>
              <w:rPr>
                <w:sz w:val="22"/>
                <w:szCs w:val="22"/>
              </w:rPr>
            </w:pPr>
            <w:r w:rsidRPr="00E030F7">
              <w:rPr>
                <w:sz w:val="22"/>
                <w:szCs w:val="22"/>
              </w:rPr>
              <w:t>NM invited NJ</w:t>
            </w:r>
            <w:r w:rsidR="00BD688E" w:rsidRPr="00E030F7">
              <w:rPr>
                <w:sz w:val="22"/>
                <w:szCs w:val="22"/>
              </w:rPr>
              <w:t>, as a member of ARC,</w:t>
            </w:r>
            <w:r w:rsidRPr="00E030F7">
              <w:rPr>
                <w:sz w:val="22"/>
                <w:szCs w:val="22"/>
              </w:rPr>
              <w:t xml:space="preserve"> to share his thoughts on </w:t>
            </w:r>
            <w:r w:rsidR="00186464" w:rsidRPr="00E030F7">
              <w:rPr>
                <w:sz w:val="22"/>
                <w:szCs w:val="22"/>
              </w:rPr>
              <w:t xml:space="preserve">the </w:t>
            </w:r>
            <w:r w:rsidRPr="00E030F7">
              <w:rPr>
                <w:sz w:val="22"/>
                <w:szCs w:val="22"/>
              </w:rPr>
              <w:t>arrangements</w:t>
            </w:r>
            <w:r w:rsidR="00BD688E" w:rsidRPr="00E030F7">
              <w:rPr>
                <w:sz w:val="22"/>
                <w:szCs w:val="22"/>
              </w:rPr>
              <w:t>.</w:t>
            </w:r>
            <w:r w:rsidR="00197E20" w:rsidRPr="00E030F7">
              <w:rPr>
                <w:sz w:val="22"/>
                <w:szCs w:val="22"/>
              </w:rPr>
              <w:t xml:space="preserve">  </w:t>
            </w:r>
            <w:r w:rsidR="00186464" w:rsidRPr="00E030F7">
              <w:rPr>
                <w:sz w:val="22"/>
                <w:szCs w:val="22"/>
              </w:rPr>
              <w:t>NJ</w:t>
            </w:r>
            <w:r w:rsidR="00197E20" w:rsidRPr="00E030F7">
              <w:rPr>
                <w:sz w:val="22"/>
                <w:szCs w:val="22"/>
              </w:rPr>
              <w:t xml:space="preserve"> explained that his role within ARC is to see that due process is being followed and that appropriate governance is in place. </w:t>
            </w:r>
          </w:p>
          <w:p w14:paraId="1C3E7A47" w14:textId="77777777" w:rsidR="00E24632" w:rsidRDefault="00FF43BE" w:rsidP="00EC2E53">
            <w:pPr>
              <w:pStyle w:val="DeptBullets"/>
              <w:numPr>
                <w:ilvl w:val="0"/>
                <w:numId w:val="39"/>
              </w:numPr>
              <w:spacing w:after="0"/>
              <w:ind w:left="348" w:hanging="283"/>
              <w:rPr>
                <w:sz w:val="22"/>
                <w:szCs w:val="22"/>
              </w:rPr>
            </w:pPr>
            <w:r w:rsidRPr="00E030F7">
              <w:rPr>
                <w:sz w:val="22"/>
                <w:szCs w:val="22"/>
              </w:rPr>
              <w:t>He noted that t</w:t>
            </w:r>
            <w:r w:rsidR="00BD688E" w:rsidRPr="00E030F7">
              <w:rPr>
                <w:sz w:val="22"/>
                <w:szCs w:val="22"/>
              </w:rPr>
              <w:t>he</w:t>
            </w:r>
            <w:r w:rsidRPr="00E030F7">
              <w:rPr>
                <w:sz w:val="22"/>
                <w:szCs w:val="22"/>
              </w:rPr>
              <w:t>re are efficiencies resulting from having GIA take on the internal audit work, with GIAA undertaking overarching work.  The arrangements can and do work</w:t>
            </w:r>
            <w:r w:rsidR="00A72E36">
              <w:rPr>
                <w:sz w:val="22"/>
                <w:szCs w:val="22"/>
              </w:rPr>
              <w:t>,</w:t>
            </w:r>
            <w:r w:rsidRPr="00E030F7">
              <w:rPr>
                <w:sz w:val="22"/>
                <w:szCs w:val="22"/>
              </w:rPr>
              <w:t xml:space="preserve"> provided the l</w:t>
            </w:r>
            <w:r w:rsidR="00BD688E" w:rsidRPr="00E030F7">
              <w:rPr>
                <w:sz w:val="22"/>
                <w:szCs w:val="22"/>
              </w:rPr>
              <w:t xml:space="preserve">iaison between GIA and GIAA </w:t>
            </w:r>
            <w:r w:rsidR="00186464" w:rsidRPr="00E030F7">
              <w:rPr>
                <w:sz w:val="22"/>
                <w:szCs w:val="22"/>
              </w:rPr>
              <w:t>remains</w:t>
            </w:r>
            <w:r w:rsidR="00BD688E" w:rsidRPr="00E030F7">
              <w:rPr>
                <w:sz w:val="22"/>
                <w:szCs w:val="22"/>
              </w:rPr>
              <w:t xml:space="preserve"> effective</w:t>
            </w:r>
            <w:r w:rsidRPr="00E030F7">
              <w:rPr>
                <w:sz w:val="22"/>
                <w:szCs w:val="22"/>
              </w:rPr>
              <w:t xml:space="preserve">.  The processes all seem to be working well - he noted that if the MR&amp;IC sub-committee continue with its role and the logistical issues around timing are considered, then it should </w:t>
            </w:r>
            <w:r w:rsidR="00186464" w:rsidRPr="00E030F7">
              <w:rPr>
                <w:sz w:val="22"/>
                <w:szCs w:val="22"/>
              </w:rPr>
              <w:t xml:space="preserve">continue to </w:t>
            </w:r>
            <w:r w:rsidRPr="00E030F7">
              <w:rPr>
                <w:sz w:val="22"/>
                <w:szCs w:val="22"/>
              </w:rPr>
              <w:t>be possible for the Board to effectively oversee the process.</w:t>
            </w:r>
            <w:r w:rsidR="00197E20" w:rsidRPr="00E030F7">
              <w:rPr>
                <w:sz w:val="22"/>
                <w:szCs w:val="22"/>
              </w:rPr>
              <w:t xml:space="preserve">  He further noted the wider responsibility of the auditor to ensure value for money</w:t>
            </w:r>
            <w:r w:rsidR="00E24632">
              <w:rPr>
                <w:sz w:val="22"/>
                <w:szCs w:val="22"/>
              </w:rPr>
              <w:t xml:space="preserve"> (vfm)</w:t>
            </w:r>
            <w:r w:rsidR="00186464" w:rsidRPr="00E030F7">
              <w:rPr>
                <w:sz w:val="22"/>
                <w:szCs w:val="22"/>
              </w:rPr>
              <w:t xml:space="preserve"> and explained that this was an important aspect of the audit process.</w:t>
            </w:r>
            <w:r w:rsidR="00E24632">
              <w:rPr>
                <w:sz w:val="22"/>
                <w:szCs w:val="22"/>
              </w:rPr>
              <w:t xml:space="preserve"> </w:t>
            </w:r>
          </w:p>
          <w:p w14:paraId="23E5BCAD" w14:textId="75EF02CC" w:rsidR="00BD688E" w:rsidRPr="003C6F10" w:rsidRDefault="00E24632" w:rsidP="00EC2E53">
            <w:pPr>
              <w:pStyle w:val="DeptBullets"/>
              <w:numPr>
                <w:ilvl w:val="0"/>
                <w:numId w:val="39"/>
              </w:numPr>
              <w:spacing w:after="0"/>
              <w:ind w:left="348" w:hanging="283"/>
              <w:rPr>
                <w:sz w:val="22"/>
                <w:szCs w:val="22"/>
              </w:rPr>
            </w:pPr>
            <w:r>
              <w:rPr>
                <w:sz w:val="22"/>
                <w:szCs w:val="22"/>
              </w:rPr>
              <w:t>He advised that NAO audit all the large public sector schemes and that DfE ARC have an open relationship with them.  NM felt there might be some merit in inviting NAO to a future Board meeting to give an overview of the process</w:t>
            </w:r>
            <w:r w:rsidR="00EE508A">
              <w:rPr>
                <w:sz w:val="22"/>
                <w:szCs w:val="22"/>
              </w:rPr>
              <w:t xml:space="preserve">, </w:t>
            </w:r>
            <w:r w:rsidR="00EE508A" w:rsidRPr="003C6F10">
              <w:rPr>
                <w:sz w:val="22"/>
                <w:szCs w:val="22"/>
              </w:rPr>
              <w:t>and would keep this under consideration</w:t>
            </w:r>
            <w:r w:rsidRPr="003C6F10">
              <w:rPr>
                <w:sz w:val="22"/>
                <w:szCs w:val="22"/>
              </w:rPr>
              <w:t xml:space="preserve">. </w:t>
            </w:r>
          </w:p>
          <w:p w14:paraId="3F840C3E" w14:textId="77777777" w:rsidR="008536EA" w:rsidRPr="008536EA" w:rsidRDefault="00186464" w:rsidP="00EC2E53">
            <w:pPr>
              <w:pStyle w:val="DeptBullets"/>
              <w:numPr>
                <w:ilvl w:val="0"/>
                <w:numId w:val="39"/>
              </w:numPr>
              <w:spacing w:after="0"/>
              <w:ind w:left="348"/>
              <w:rPr>
                <w:sz w:val="22"/>
                <w:szCs w:val="22"/>
              </w:rPr>
            </w:pPr>
            <w:r>
              <w:rPr>
                <w:sz w:val="22"/>
                <w:szCs w:val="22"/>
              </w:rPr>
              <w:t xml:space="preserve">He concluded that </w:t>
            </w:r>
            <w:r w:rsidR="00C30507">
              <w:rPr>
                <w:sz w:val="22"/>
                <w:szCs w:val="22"/>
              </w:rPr>
              <w:t xml:space="preserve">paper 8 was a </w:t>
            </w:r>
            <w:r w:rsidR="008536EA" w:rsidRPr="008536EA">
              <w:rPr>
                <w:sz w:val="22"/>
                <w:szCs w:val="22"/>
              </w:rPr>
              <w:t>good paper</w:t>
            </w:r>
            <w:r w:rsidR="00C30507">
              <w:rPr>
                <w:sz w:val="22"/>
                <w:szCs w:val="22"/>
              </w:rPr>
              <w:t>; t</w:t>
            </w:r>
            <w:r w:rsidR="008536EA" w:rsidRPr="008536EA">
              <w:rPr>
                <w:sz w:val="22"/>
                <w:szCs w:val="22"/>
              </w:rPr>
              <w:t xml:space="preserve">he </w:t>
            </w:r>
            <w:r>
              <w:rPr>
                <w:sz w:val="22"/>
                <w:szCs w:val="22"/>
              </w:rPr>
              <w:t>arrangements</w:t>
            </w:r>
            <w:r w:rsidR="008536EA" w:rsidRPr="008536EA">
              <w:rPr>
                <w:sz w:val="22"/>
                <w:szCs w:val="22"/>
              </w:rPr>
              <w:t xml:space="preserve"> seem to be working, but it is important to </w:t>
            </w:r>
            <w:r>
              <w:rPr>
                <w:sz w:val="22"/>
                <w:szCs w:val="22"/>
              </w:rPr>
              <w:t xml:space="preserve">ensure </w:t>
            </w:r>
            <w:r w:rsidR="008536EA" w:rsidRPr="008536EA">
              <w:rPr>
                <w:sz w:val="22"/>
                <w:szCs w:val="22"/>
              </w:rPr>
              <w:t xml:space="preserve">that </w:t>
            </w:r>
            <w:r>
              <w:rPr>
                <w:sz w:val="22"/>
                <w:szCs w:val="22"/>
              </w:rPr>
              <w:t>they</w:t>
            </w:r>
            <w:r w:rsidR="008536EA" w:rsidRPr="008536EA">
              <w:rPr>
                <w:sz w:val="22"/>
                <w:szCs w:val="22"/>
              </w:rPr>
              <w:t xml:space="preserve"> remain effective, robust and deliver value for money. </w:t>
            </w:r>
            <w:r>
              <w:rPr>
                <w:sz w:val="22"/>
                <w:szCs w:val="22"/>
              </w:rPr>
              <w:t>He confirmed that i</w:t>
            </w:r>
            <w:r w:rsidR="008536EA" w:rsidRPr="008536EA">
              <w:rPr>
                <w:sz w:val="22"/>
                <w:szCs w:val="22"/>
              </w:rPr>
              <w:t>t is</w:t>
            </w:r>
            <w:r>
              <w:rPr>
                <w:sz w:val="22"/>
                <w:szCs w:val="22"/>
              </w:rPr>
              <w:t xml:space="preserve"> appropriate</w:t>
            </w:r>
            <w:r w:rsidR="008536EA" w:rsidRPr="008536EA">
              <w:rPr>
                <w:sz w:val="22"/>
                <w:szCs w:val="22"/>
              </w:rPr>
              <w:t xml:space="preserve"> that Capita audit </w:t>
            </w:r>
            <w:r w:rsidR="00650834">
              <w:rPr>
                <w:sz w:val="22"/>
                <w:szCs w:val="22"/>
              </w:rPr>
              <w:t>Teachers’ Pensions</w:t>
            </w:r>
            <w:r w:rsidR="008536EA" w:rsidRPr="008536EA">
              <w:rPr>
                <w:sz w:val="22"/>
                <w:szCs w:val="22"/>
              </w:rPr>
              <w:t xml:space="preserve"> as long as there is a suitable</w:t>
            </w:r>
            <w:r w:rsidR="00C30507">
              <w:rPr>
                <w:sz w:val="22"/>
                <w:szCs w:val="22"/>
              </w:rPr>
              <w:t xml:space="preserve"> oversight</w:t>
            </w:r>
            <w:r w:rsidR="008536EA" w:rsidRPr="008536EA">
              <w:rPr>
                <w:sz w:val="22"/>
                <w:szCs w:val="22"/>
              </w:rPr>
              <w:t>.</w:t>
            </w:r>
          </w:p>
          <w:p w14:paraId="47D686BB" w14:textId="77777777" w:rsidR="00EC2E53" w:rsidRPr="00D26AFC" w:rsidRDefault="008536EA" w:rsidP="00E24632">
            <w:pPr>
              <w:pStyle w:val="DeptBullets"/>
              <w:numPr>
                <w:ilvl w:val="0"/>
                <w:numId w:val="39"/>
              </w:numPr>
              <w:spacing w:after="0"/>
              <w:ind w:left="348"/>
              <w:rPr>
                <w:b/>
                <w:sz w:val="22"/>
                <w:szCs w:val="22"/>
              </w:rPr>
            </w:pPr>
            <w:r w:rsidRPr="008536EA">
              <w:rPr>
                <w:sz w:val="22"/>
                <w:szCs w:val="22"/>
              </w:rPr>
              <w:t xml:space="preserve">The </w:t>
            </w:r>
            <w:r w:rsidR="00C30507">
              <w:rPr>
                <w:sz w:val="22"/>
                <w:szCs w:val="22"/>
              </w:rPr>
              <w:t xml:space="preserve">consensus of the </w:t>
            </w:r>
            <w:r>
              <w:rPr>
                <w:sz w:val="22"/>
                <w:szCs w:val="22"/>
              </w:rPr>
              <w:t>B</w:t>
            </w:r>
            <w:r w:rsidRPr="008536EA">
              <w:rPr>
                <w:sz w:val="22"/>
                <w:szCs w:val="22"/>
              </w:rPr>
              <w:t xml:space="preserve">oard </w:t>
            </w:r>
            <w:r w:rsidR="00C30507">
              <w:rPr>
                <w:sz w:val="22"/>
                <w:szCs w:val="22"/>
              </w:rPr>
              <w:t>was that t</w:t>
            </w:r>
            <w:r w:rsidRPr="008536EA">
              <w:rPr>
                <w:sz w:val="22"/>
                <w:szCs w:val="22"/>
              </w:rPr>
              <w:t>hey are content that the</w:t>
            </w:r>
            <w:r w:rsidR="00C30507">
              <w:rPr>
                <w:sz w:val="22"/>
                <w:szCs w:val="22"/>
              </w:rPr>
              <w:t xml:space="preserve"> current arrangements work well and that the MR&amp;IC sub-committee would continue to monitor arrangements.</w:t>
            </w:r>
          </w:p>
          <w:p w14:paraId="0BFB9678" w14:textId="77777777" w:rsidR="00D26AFC" w:rsidRPr="008536EA" w:rsidRDefault="00D26AFC" w:rsidP="00D26AFC">
            <w:pPr>
              <w:pStyle w:val="DeptBullets"/>
              <w:numPr>
                <w:ilvl w:val="0"/>
                <w:numId w:val="0"/>
              </w:numPr>
              <w:spacing w:after="0"/>
              <w:ind w:left="348"/>
              <w:rPr>
                <w:b/>
                <w:sz w:val="22"/>
                <w:szCs w:val="22"/>
              </w:rPr>
            </w:pPr>
          </w:p>
        </w:tc>
        <w:tc>
          <w:tcPr>
            <w:tcW w:w="1276" w:type="dxa"/>
          </w:tcPr>
          <w:p w14:paraId="4DC82799" w14:textId="77777777" w:rsidR="006277AE" w:rsidRDefault="006277AE" w:rsidP="00160691">
            <w:pPr>
              <w:pStyle w:val="DeptBullets"/>
              <w:numPr>
                <w:ilvl w:val="0"/>
                <w:numId w:val="0"/>
              </w:numPr>
              <w:spacing w:after="0"/>
              <w:rPr>
                <w:sz w:val="18"/>
                <w:szCs w:val="18"/>
              </w:rPr>
            </w:pPr>
          </w:p>
          <w:p w14:paraId="12A406A8" w14:textId="77777777" w:rsidR="00E24632" w:rsidRDefault="00E24632" w:rsidP="00160691">
            <w:pPr>
              <w:pStyle w:val="DeptBullets"/>
              <w:numPr>
                <w:ilvl w:val="0"/>
                <w:numId w:val="0"/>
              </w:numPr>
              <w:spacing w:after="0"/>
              <w:rPr>
                <w:sz w:val="18"/>
                <w:szCs w:val="18"/>
              </w:rPr>
            </w:pPr>
          </w:p>
          <w:p w14:paraId="39A007FD" w14:textId="77777777" w:rsidR="00E24632" w:rsidRDefault="00E24632" w:rsidP="00160691">
            <w:pPr>
              <w:pStyle w:val="DeptBullets"/>
              <w:numPr>
                <w:ilvl w:val="0"/>
                <w:numId w:val="0"/>
              </w:numPr>
              <w:spacing w:after="0"/>
              <w:rPr>
                <w:sz w:val="18"/>
                <w:szCs w:val="18"/>
              </w:rPr>
            </w:pPr>
          </w:p>
          <w:p w14:paraId="4B5F4E26" w14:textId="77777777" w:rsidR="00E24632" w:rsidRDefault="00E24632" w:rsidP="00160691">
            <w:pPr>
              <w:pStyle w:val="DeptBullets"/>
              <w:numPr>
                <w:ilvl w:val="0"/>
                <w:numId w:val="0"/>
              </w:numPr>
              <w:spacing w:after="0"/>
              <w:rPr>
                <w:sz w:val="18"/>
                <w:szCs w:val="18"/>
              </w:rPr>
            </w:pPr>
          </w:p>
          <w:p w14:paraId="2245EE75" w14:textId="77777777" w:rsidR="00E24632" w:rsidRDefault="00E24632" w:rsidP="00160691">
            <w:pPr>
              <w:pStyle w:val="DeptBullets"/>
              <w:numPr>
                <w:ilvl w:val="0"/>
                <w:numId w:val="0"/>
              </w:numPr>
              <w:spacing w:after="0"/>
              <w:rPr>
                <w:sz w:val="18"/>
                <w:szCs w:val="18"/>
              </w:rPr>
            </w:pPr>
          </w:p>
          <w:p w14:paraId="6FD9D27F" w14:textId="77777777" w:rsidR="00E24632" w:rsidRDefault="00E24632" w:rsidP="00160691">
            <w:pPr>
              <w:pStyle w:val="DeptBullets"/>
              <w:numPr>
                <w:ilvl w:val="0"/>
                <w:numId w:val="0"/>
              </w:numPr>
              <w:spacing w:after="0"/>
              <w:rPr>
                <w:sz w:val="18"/>
                <w:szCs w:val="18"/>
              </w:rPr>
            </w:pPr>
          </w:p>
          <w:p w14:paraId="126D43BB" w14:textId="77777777" w:rsidR="00E24632" w:rsidRDefault="00E24632" w:rsidP="00160691">
            <w:pPr>
              <w:pStyle w:val="DeptBullets"/>
              <w:numPr>
                <w:ilvl w:val="0"/>
                <w:numId w:val="0"/>
              </w:numPr>
              <w:spacing w:after="0"/>
              <w:rPr>
                <w:sz w:val="18"/>
                <w:szCs w:val="18"/>
              </w:rPr>
            </w:pPr>
          </w:p>
          <w:p w14:paraId="04CC1E80" w14:textId="77777777" w:rsidR="00E24632" w:rsidRDefault="00E24632" w:rsidP="00160691">
            <w:pPr>
              <w:pStyle w:val="DeptBullets"/>
              <w:numPr>
                <w:ilvl w:val="0"/>
                <w:numId w:val="0"/>
              </w:numPr>
              <w:spacing w:after="0"/>
              <w:rPr>
                <w:sz w:val="18"/>
                <w:szCs w:val="18"/>
              </w:rPr>
            </w:pPr>
          </w:p>
          <w:p w14:paraId="25BAC581" w14:textId="77777777" w:rsidR="00E24632" w:rsidRDefault="00E24632" w:rsidP="00160691">
            <w:pPr>
              <w:pStyle w:val="DeptBullets"/>
              <w:numPr>
                <w:ilvl w:val="0"/>
                <w:numId w:val="0"/>
              </w:numPr>
              <w:spacing w:after="0"/>
              <w:rPr>
                <w:sz w:val="18"/>
                <w:szCs w:val="18"/>
              </w:rPr>
            </w:pPr>
          </w:p>
          <w:p w14:paraId="0937B7C3" w14:textId="77777777" w:rsidR="00E24632" w:rsidRDefault="00E24632" w:rsidP="00160691">
            <w:pPr>
              <w:pStyle w:val="DeptBullets"/>
              <w:numPr>
                <w:ilvl w:val="0"/>
                <w:numId w:val="0"/>
              </w:numPr>
              <w:spacing w:after="0"/>
              <w:rPr>
                <w:sz w:val="18"/>
                <w:szCs w:val="18"/>
              </w:rPr>
            </w:pPr>
          </w:p>
          <w:p w14:paraId="39917BC6" w14:textId="77777777" w:rsidR="00E24632" w:rsidRDefault="00E24632" w:rsidP="00160691">
            <w:pPr>
              <w:pStyle w:val="DeptBullets"/>
              <w:numPr>
                <w:ilvl w:val="0"/>
                <w:numId w:val="0"/>
              </w:numPr>
              <w:spacing w:after="0"/>
              <w:rPr>
                <w:sz w:val="18"/>
                <w:szCs w:val="18"/>
              </w:rPr>
            </w:pPr>
          </w:p>
          <w:p w14:paraId="1D461CCB" w14:textId="77777777" w:rsidR="00E24632" w:rsidRDefault="00E24632" w:rsidP="00160691">
            <w:pPr>
              <w:pStyle w:val="DeptBullets"/>
              <w:numPr>
                <w:ilvl w:val="0"/>
                <w:numId w:val="0"/>
              </w:numPr>
              <w:spacing w:after="0"/>
              <w:rPr>
                <w:sz w:val="18"/>
                <w:szCs w:val="18"/>
              </w:rPr>
            </w:pPr>
          </w:p>
          <w:p w14:paraId="25CB64A0" w14:textId="77777777" w:rsidR="00E24632" w:rsidRDefault="00E24632" w:rsidP="00160691">
            <w:pPr>
              <w:pStyle w:val="DeptBullets"/>
              <w:numPr>
                <w:ilvl w:val="0"/>
                <w:numId w:val="0"/>
              </w:numPr>
              <w:spacing w:after="0"/>
              <w:rPr>
                <w:sz w:val="18"/>
                <w:szCs w:val="18"/>
              </w:rPr>
            </w:pPr>
          </w:p>
          <w:p w14:paraId="06E00F8B" w14:textId="77777777" w:rsidR="00E24632" w:rsidRDefault="00E24632" w:rsidP="00160691">
            <w:pPr>
              <w:pStyle w:val="DeptBullets"/>
              <w:numPr>
                <w:ilvl w:val="0"/>
                <w:numId w:val="0"/>
              </w:numPr>
              <w:spacing w:after="0"/>
              <w:rPr>
                <w:sz w:val="18"/>
                <w:szCs w:val="18"/>
              </w:rPr>
            </w:pPr>
          </w:p>
          <w:p w14:paraId="5CC0EA90" w14:textId="77777777" w:rsidR="00E24632" w:rsidRDefault="00E24632" w:rsidP="00160691">
            <w:pPr>
              <w:pStyle w:val="DeptBullets"/>
              <w:numPr>
                <w:ilvl w:val="0"/>
                <w:numId w:val="0"/>
              </w:numPr>
              <w:spacing w:after="0"/>
              <w:rPr>
                <w:sz w:val="18"/>
                <w:szCs w:val="18"/>
              </w:rPr>
            </w:pPr>
          </w:p>
          <w:p w14:paraId="6FF37073" w14:textId="77777777" w:rsidR="00E24632" w:rsidRDefault="00E24632" w:rsidP="00160691">
            <w:pPr>
              <w:pStyle w:val="DeptBullets"/>
              <w:numPr>
                <w:ilvl w:val="0"/>
                <w:numId w:val="0"/>
              </w:numPr>
              <w:spacing w:after="0"/>
              <w:rPr>
                <w:sz w:val="18"/>
                <w:szCs w:val="18"/>
              </w:rPr>
            </w:pPr>
          </w:p>
          <w:p w14:paraId="692DD952" w14:textId="77777777" w:rsidR="00E24632" w:rsidRDefault="00E24632" w:rsidP="00160691">
            <w:pPr>
              <w:pStyle w:val="DeptBullets"/>
              <w:numPr>
                <w:ilvl w:val="0"/>
                <w:numId w:val="0"/>
              </w:numPr>
              <w:spacing w:after="0"/>
              <w:rPr>
                <w:sz w:val="18"/>
                <w:szCs w:val="18"/>
              </w:rPr>
            </w:pPr>
          </w:p>
          <w:p w14:paraId="1EF70E36" w14:textId="77777777" w:rsidR="00E24632" w:rsidRDefault="00E24632" w:rsidP="00160691">
            <w:pPr>
              <w:pStyle w:val="DeptBullets"/>
              <w:numPr>
                <w:ilvl w:val="0"/>
                <w:numId w:val="0"/>
              </w:numPr>
              <w:spacing w:after="0"/>
              <w:rPr>
                <w:sz w:val="18"/>
                <w:szCs w:val="18"/>
              </w:rPr>
            </w:pPr>
          </w:p>
          <w:p w14:paraId="06E8E4EB" w14:textId="77777777" w:rsidR="00E24632" w:rsidRDefault="00E24632" w:rsidP="00160691">
            <w:pPr>
              <w:pStyle w:val="DeptBullets"/>
              <w:numPr>
                <w:ilvl w:val="0"/>
                <w:numId w:val="0"/>
              </w:numPr>
              <w:spacing w:after="0"/>
              <w:rPr>
                <w:sz w:val="18"/>
                <w:szCs w:val="18"/>
              </w:rPr>
            </w:pPr>
          </w:p>
          <w:p w14:paraId="2FA2C0CC" w14:textId="77777777" w:rsidR="00E24632" w:rsidRDefault="00E24632" w:rsidP="00160691">
            <w:pPr>
              <w:pStyle w:val="DeptBullets"/>
              <w:numPr>
                <w:ilvl w:val="0"/>
                <w:numId w:val="0"/>
              </w:numPr>
              <w:spacing w:after="0"/>
              <w:rPr>
                <w:sz w:val="18"/>
                <w:szCs w:val="18"/>
              </w:rPr>
            </w:pPr>
          </w:p>
          <w:p w14:paraId="11CB1925" w14:textId="77777777" w:rsidR="00E24632" w:rsidRDefault="00E24632" w:rsidP="00160691">
            <w:pPr>
              <w:pStyle w:val="DeptBullets"/>
              <w:numPr>
                <w:ilvl w:val="0"/>
                <w:numId w:val="0"/>
              </w:numPr>
              <w:spacing w:after="0"/>
              <w:rPr>
                <w:sz w:val="18"/>
                <w:szCs w:val="18"/>
              </w:rPr>
            </w:pPr>
          </w:p>
          <w:p w14:paraId="37905B69" w14:textId="77777777" w:rsidR="00E24632" w:rsidRDefault="00E24632" w:rsidP="00160691">
            <w:pPr>
              <w:pStyle w:val="DeptBullets"/>
              <w:numPr>
                <w:ilvl w:val="0"/>
                <w:numId w:val="0"/>
              </w:numPr>
              <w:spacing w:after="0"/>
              <w:rPr>
                <w:sz w:val="18"/>
                <w:szCs w:val="18"/>
              </w:rPr>
            </w:pPr>
          </w:p>
          <w:p w14:paraId="380FA31C" w14:textId="77777777" w:rsidR="00E24632" w:rsidRDefault="00E24632" w:rsidP="00160691">
            <w:pPr>
              <w:pStyle w:val="DeptBullets"/>
              <w:numPr>
                <w:ilvl w:val="0"/>
                <w:numId w:val="0"/>
              </w:numPr>
              <w:spacing w:after="0"/>
              <w:rPr>
                <w:sz w:val="18"/>
                <w:szCs w:val="18"/>
              </w:rPr>
            </w:pPr>
          </w:p>
          <w:p w14:paraId="4AF14C74" w14:textId="77777777" w:rsidR="00E24632" w:rsidRDefault="00E24632" w:rsidP="00160691">
            <w:pPr>
              <w:pStyle w:val="DeptBullets"/>
              <w:numPr>
                <w:ilvl w:val="0"/>
                <w:numId w:val="0"/>
              </w:numPr>
              <w:spacing w:after="0"/>
              <w:rPr>
                <w:sz w:val="18"/>
                <w:szCs w:val="18"/>
              </w:rPr>
            </w:pPr>
          </w:p>
          <w:p w14:paraId="260ECB78" w14:textId="77777777" w:rsidR="00E24632" w:rsidRDefault="00E24632" w:rsidP="00160691">
            <w:pPr>
              <w:pStyle w:val="DeptBullets"/>
              <w:numPr>
                <w:ilvl w:val="0"/>
                <w:numId w:val="0"/>
              </w:numPr>
              <w:spacing w:after="0"/>
              <w:rPr>
                <w:sz w:val="18"/>
                <w:szCs w:val="18"/>
              </w:rPr>
            </w:pPr>
          </w:p>
          <w:p w14:paraId="20A07F75" w14:textId="77777777" w:rsidR="00E24632" w:rsidRDefault="00E24632" w:rsidP="00160691">
            <w:pPr>
              <w:pStyle w:val="DeptBullets"/>
              <w:numPr>
                <w:ilvl w:val="0"/>
                <w:numId w:val="0"/>
              </w:numPr>
              <w:spacing w:after="0"/>
              <w:rPr>
                <w:sz w:val="18"/>
                <w:szCs w:val="18"/>
              </w:rPr>
            </w:pPr>
          </w:p>
          <w:p w14:paraId="48465C35" w14:textId="77777777" w:rsidR="00E24632" w:rsidRDefault="00E24632" w:rsidP="00160691">
            <w:pPr>
              <w:pStyle w:val="DeptBullets"/>
              <w:numPr>
                <w:ilvl w:val="0"/>
                <w:numId w:val="0"/>
              </w:numPr>
              <w:spacing w:after="0"/>
              <w:rPr>
                <w:sz w:val="18"/>
                <w:szCs w:val="18"/>
              </w:rPr>
            </w:pPr>
          </w:p>
          <w:p w14:paraId="4E4C39A4" w14:textId="77777777" w:rsidR="00E24632" w:rsidRDefault="00E24632" w:rsidP="00160691">
            <w:pPr>
              <w:pStyle w:val="DeptBullets"/>
              <w:numPr>
                <w:ilvl w:val="0"/>
                <w:numId w:val="0"/>
              </w:numPr>
              <w:spacing w:after="0"/>
              <w:rPr>
                <w:sz w:val="18"/>
                <w:szCs w:val="18"/>
              </w:rPr>
            </w:pPr>
          </w:p>
          <w:p w14:paraId="5D4C20FE" w14:textId="77777777" w:rsidR="00E24632" w:rsidRDefault="00E24632" w:rsidP="00160691">
            <w:pPr>
              <w:pStyle w:val="DeptBullets"/>
              <w:numPr>
                <w:ilvl w:val="0"/>
                <w:numId w:val="0"/>
              </w:numPr>
              <w:spacing w:after="0"/>
              <w:rPr>
                <w:sz w:val="18"/>
                <w:szCs w:val="18"/>
              </w:rPr>
            </w:pPr>
          </w:p>
          <w:p w14:paraId="4C9A9700" w14:textId="77777777" w:rsidR="00E24632" w:rsidRDefault="00E24632" w:rsidP="00160691">
            <w:pPr>
              <w:pStyle w:val="DeptBullets"/>
              <w:numPr>
                <w:ilvl w:val="0"/>
                <w:numId w:val="0"/>
              </w:numPr>
              <w:spacing w:after="0"/>
              <w:rPr>
                <w:sz w:val="18"/>
                <w:szCs w:val="18"/>
              </w:rPr>
            </w:pPr>
          </w:p>
          <w:p w14:paraId="619FB5F6" w14:textId="77777777" w:rsidR="00E24632" w:rsidRDefault="00E24632" w:rsidP="00160691">
            <w:pPr>
              <w:pStyle w:val="DeptBullets"/>
              <w:numPr>
                <w:ilvl w:val="0"/>
                <w:numId w:val="0"/>
              </w:numPr>
              <w:spacing w:after="0"/>
              <w:rPr>
                <w:sz w:val="18"/>
                <w:szCs w:val="18"/>
              </w:rPr>
            </w:pPr>
          </w:p>
          <w:p w14:paraId="47148BD6" w14:textId="77777777" w:rsidR="00E24632" w:rsidRDefault="00E24632" w:rsidP="00160691">
            <w:pPr>
              <w:pStyle w:val="DeptBullets"/>
              <w:numPr>
                <w:ilvl w:val="0"/>
                <w:numId w:val="0"/>
              </w:numPr>
              <w:spacing w:after="0"/>
              <w:rPr>
                <w:sz w:val="18"/>
                <w:szCs w:val="18"/>
              </w:rPr>
            </w:pPr>
          </w:p>
          <w:p w14:paraId="7A45790A" w14:textId="77777777" w:rsidR="00E24632" w:rsidRDefault="00E24632" w:rsidP="00160691">
            <w:pPr>
              <w:pStyle w:val="DeptBullets"/>
              <w:numPr>
                <w:ilvl w:val="0"/>
                <w:numId w:val="0"/>
              </w:numPr>
              <w:spacing w:after="0"/>
              <w:rPr>
                <w:sz w:val="18"/>
                <w:szCs w:val="18"/>
              </w:rPr>
            </w:pPr>
          </w:p>
          <w:p w14:paraId="56416ED7" w14:textId="77777777" w:rsidR="00E24632" w:rsidRDefault="00E24632" w:rsidP="00160691">
            <w:pPr>
              <w:pStyle w:val="DeptBullets"/>
              <w:numPr>
                <w:ilvl w:val="0"/>
                <w:numId w:val="0"/>
              </w:numPr>
              <w:spacing w:after="0"/>
              <w:rPr>
                <w:sz w:val="18"/>
                <w:szCs w:val="18"/>
              </w:rPr>
            </w:pPr>
          </w:p>
          <w:p w14:paraId="274611D6" w14:textId="77777777" w:rsidR="00E24632" w:rsidRDefault="00E24632" w:rsidP="00160691">
            <w:pPr>
              <w:pStyle w:val="DeptBullets"/>
              <w:numPr>
                <w:ilvl w:val="0"/>
                <w:numId w:val="0"/>
              </w:numPr>
              <w:spacing w:after="0"/>
              <w:rPr>
                <w:sz w:val="18"/>
                <w:szCs w:val="18"/>
              </w:rPr>
            </w:pPr>
          </w:p>
          <w:p w14:paraId="46270F84" w14:textId="77777777" w:rsidR="00E24632" w:rsidRDefault="00E24632" w:rsidP="00160691">
            <w:pPr>
              <w:pStyle w:val="DeptBullets"/>
              <w:numPr>
                <w:ilvl w:val="0"/>
                <w:numId w:val="0"/>
              </w:numPr>
              <w:spacing w:after="0"/>
              <w:rPr>
                <w:sz w:val="18"/>
                <w:szCs w:val="18"/>
              </w:rPr>
            </w:pPr>
          </w:p>
          <w:p w14:paraId="638B0D73" w14:textId="77777777" w:rsidR="00E24632" w:rsidRDefault="00E24632" w:rsidP="00160691">
            <w:pPr>
              <w:pStyle w:val="DeptBullets"/>
              <w:numPr>
                <w:ilvl w:val="0"/>
                <w:numId w:val="0"/>
              </w:numPr>
              <w:spacing w:after="0"/>
              <w:rPr>
                <w:sz w:val="18"/>
                <w:szCs w:val="18"/>
              </w:rPr>
            </w:pPr>
          </w:p>
          <w:p w14:paraId="688FCE17" w14:textId="77777777" w:rsidR="00E24632" w:rsidRDefault="00E24632" w:rsidP="00160691">
            <w:pPr>
              <w:pStyle w:val="DeptBullets"/>
              <w:numPr>
                <w:ilvl w:val="0"/>
                <w:numId w:val="0"/>
              </w:numPr>
              <w:spacing w:after="0"/>
              <w:rPr>
                <w:sz w:val="18"/>
                <w:szCs w:val="18"/>
              </w:rPr>
            </w:pPr>
          </w:p>
          <w:p w14:paraId="6FE235F9" w14:textId="77777777" w:rsidR="00E24632" w:rsidRDefault="00E24632" w:rsidP="00160691">
            <w:pPr>
              <w:pStyle w:val="DeptBullets"/>
              <w:numPr>
                <w:ilvl w:val="0"/>
                <w:numId w:val="0"/>
              </w:numPr>
              <w:spacing w:after="0"/>
              <w:rPr>
                <w:sz w:val="18"/>
                <w:szCs w:val="18"/>
              </w:rPr>
            </w:pPr>
          </w:p>
          <w:p w14:paraId="543D87B1" w14:textId="77777777" w:rsidR="00E24632" w:rsidRDefault="00E24632" w:rsidP="00160691">
            <w:pPr>
              <w:pStyle w:val="DeptBullets"/>
              <w:numPr>
                <w:ilvl w:val="0"/>
                <w:numId w:val="0"/>
              </w:numPr>
              <w:spacing w:after="0"/>
              <w:rPr>
                <w:sz w:val="18"/>
                <w:szCs w:val="18"/>
              </w:rPr>
            </w:pPr>
          </w:p>
          <w:p w14:paraId="578B836A" w14:textId="77777777" w:rsidR="00E24632" w:rsidRDefault="00E24632" w:rsidP="00160691">
            <w:pPr>
              <w:pStyle w:val="DeptBullets"/>
              <w:numPr>
                <w:ilvl w:val="0"/>
                <w:numId w:val="0"/>
              </w:numPr>
              <w:spacing w:after="0"/>
              <w:rPr>
                <w:sz w:val="18"/>
                <w:szCs w:val="18"/>
              </w:rPr>
            </w:pPr>
          </w:p>
          <w:p w14:paraId="1E3D6BDA" w14:textId="77777777" w:rsidR="00E24632" w:rsidRDefault="00E24632" w:rsidP="00160691">
            <w:pPr>
              <w:pStyle w:val="DeptBullets"/>
              <w:numPr>
                <w:ilvl w:val="0"/>
                <w:numId w:val="0"/>
              </w:numPr>
              <w:spacing w:after="0"/>
              <w:rPr>
                <w:sz w:val="18"/>
                <w:szCs w:val="18"/>
              </w:rPr>
            </w:pPr>
          </w:p>
          <w:p w14:paraId="355F44B7" w14:textId="77777777" w:rsidR="00E24632" w:rsidRDefault="00E24632" w:rsidP="00160691">
            <w:pPr>
              <w:pStyle w:val="DeptBullets"/>
              <w:numPr>
                <w:ilvl w:val="0"/>
                <w:numId w:val="0"/>
              </w:numPr>
              <w:spacing w:after="0"/>
              <w:rPr>
                <w:sz w:val="18"/>
                <w:szCs w:val="18"/>
              </w:rPr>
            </w:pPr>
          </w:p>
          <w:p w14:paraId="22DBF500" w14:textId="77777777" w:rsidR="00E24632" w:rsidRDefault="00E24632" w:rsidP="00160691">
            <w:pPr>
              <w:pStyle w:val="DeptBullets"/>
              <w:numPr>
                <w:ilvl w:val="0"/>
                <w:numId w:val="0"/>
              </w:numPr>
              <w:spacing w:after="0"/>
              <w:rPr>
                <w:sz w:val="18"/>
                <w:szCs w:val="18"/>
              </w:rPr>
            </w:pPr>
          </w:p>
          <w:p w14:paraId="6B52D6A4" w14:textId="77777777" w:rsidR="00E24632" w:rsidRDefault="00E24632" w:rsidP="00160691">
            <w:pPr>
              <w:pStyle w:val="DeptBullets"/>
              <w:numPr>
                <w:ilvl w:val="0"/>
                <w:numId w:val="0"/>
              </w:numPr>
              <w:spacing w:after="0"/>
              <w:rPr>
                <w:sz w:val="18"/>
                <w:szCs w:val="18"/>
              </w:rPr>
            </w:pPr>
          </w:p>
          <w:p w14:paraId="64014305" w14:textId="77777777" w:rsidR="00E24632" w:rsidRDefault="00E24632" w:rsidP="00160691">
            <w:pPr>
              <w:pStyle w:val="DeptBullets"/>
              <w:numPr>
                <w:ilvl w:val="0"/>
                <w:numId w:val="0"/>
              </w:numPr>
              <w:spacing w:after="0"/>
              <w:rPr>
                <w:sz w:val="18"/>
                <w:szCs w:val="18"/>
              </w:rPr>
            </w:pPr>
          </w:p>
          <w:p w14:paraId="1F74F0F5" w14:textId="77777777" w:rsidR="00E24632" w:rsidRDefault="00E24632" w:rsidP="00160691">
            <w:pPr>
              <w:pStyle w:val="DeptBullets"/>
              <w:numPr>
                <w:ilvl w:val="0"/>
                <w:numId w:val="0"/>
              </w:numPr>
              <w:spacing w:after="0"/>
              <w:rPr>
                <w:sz w:val="18"/>
                <w:szCs w:val="18"/>
              </w:rPr>
            </w:pPr>
          </w:p>
          <w:p w14:paraId="644CAE2F" w14:textId="77777777" w:rsidR="00E24632" w:rsidRDefault="00E24632" w:rsidP="00160691">
            <w:pPr>
              <w:pStyle w:val="DeptBullets"/>
              <w:numPr>
                <w:ilvl w:val="0"/>
                <w:numId w:val="0"/>
              </w:numPr>
              <w:spacing w:after="0"/>
              <w:rPr>
                <w:sz w:val="18"/>
                <w:szCs w:val="18"/>
              </w:rPr>
            </w:pPr>
          </w:p>
          <w:p w14:paraId="6CC33057" w14:textId="77777777" w:rsidR="00E24632" w:rsidRDefault="00E24632" w:rsidP="00160691">
            <w:pPr>
              <w:pStyle w:val="DeptBullets"/>
              <w:numPr>
                <w:ilvl w:val="0"/>
                <w:numId w:val="0"/>
              </w:numPr>
              <w:spacing w:after="0"/>
              <w:rPr>
                <w:sz w:val="18"/>
                <w:szCs w:val="18"/>
              </w:rPr>
            </w:pPr>
          </w:p>
          <w:p w14:paraId="17226FB2" w14:textId="77777777" w:rsidR="00E24632" w:rsidRDefault="00E24632" w:rsidP="00160691">
            <w:pPr>
              <w:pStyle w:val="DeptBullets"/>
              <w:numPr>
                <w:ilvl w:val="0"/>
                <w:numId w:val="0"/>
              </w:numPr>
              <w:spacing w:after="0"/>
              <w:rPr>
                <w:sz w:val="18"/>
                <w:szCs w:val="18"/>
              </w:rPr>
            </w:pPr>
          </w:p>
          <w:p w14:paraId="1F23BD55" w14:textId="77777777" w:rsidR="00E24632" w:rsidRDefault="00E24632" w:rsidP="00160691">
            <w:pPr>
              <w:pStyle w:val="DeptBullets"/>
              <w:numPr>
                <w:ilvl w:val="0"/>
                <w:numId w:val="0"/>
              </w:numPr>
              <w:spacing w:after="0"/>
              <w:rPr>
                <w:sz w:val="18"/>
                <w:szCs w:val="18"/>
              </w:rPr>
            </w:pPr>
          </w:p>
          <w:p w14:paraId="39232C2A" w14:textId="77777777" w:rsidR="00E24632" w:rsidRDefault="00E24632" w:rsidP="00160691">
            <w:pPr>
              <w:pStyle w:val="DeptBullets"/>
              <w:numPr>
                <w:ilvl w:val="0"/>
                <w:numId w:val="0"/>
              </w:numPr>
              <w:spacing w:after="0"/>
              <w:rPr>
                <w:sz w:val="18"/>
                <w:szCs w:val="18"/>
              </w:rPr>
            </w:pPr>
          </w:p>
          <w:p w14:paraId="15620946" w14:textId="77777777" w:rsidR="00E24632" w:rsidRDefault="00E24632" w:rsidP="00160691">
            <w:pPr>
              <w:pStyle w:val="DeptBullets"/>
              <w:numPr>
                <w:ilvl w:val="0"/>
                <w:numId w:val="0"/>
              </w:numPr>
              <w:spacing w:after="0"/>
              <w:rPr>
                <w:sz w:val="18"/>
                <w:szCs w:val="18"/>
              </w:rPr>
            </w:pPr>
          </w:p>
          <w:p w14:paraId="6D0A76E1" w14:textId="77777777" w:rsidR="00E24632" w:rsidRDefault="00E24632" w:rsidP="00160691">
            <w:pPr>
              <w:pStyle w:val="DeptBullets"/>
              <w:numPr>
                <w:ilvl w:val="0"/>
                <w:numId w:val="0"/>
              </w:numPr>
              <w:spacing w:after="0"/>
              <w:rPr>
                <w:sz w:val="18"/>
                <w:szCs w:val="18"/>
              </w:rPr>
            </w:pPr>
          </w:p>
          <w:p w14:paraId="457F7546" w14:textId="77777777" w:rsidR="00E24632" w:rsidRDefault="00E24632" w:rsidP="00160691">
            <w:pPr>
              <w:pStyle w:val="DeptBullets"/>
              <w:numPr>
                <w:ilvl w:val="0"/>
                <w:numId w:val="0"/>
              </w:numPr>
              <w:spacing w:after="0"/>
              <w:rPr>
                <w:sz w:val="18"/>
                <w:szCs w:val="18"/>
              </w:rPr>
            </w:pPr>
          </w:p>
          <w:p w14:paraId="45C2C8AF" w14:textId="77777777" w:rsidR="00E24632" w:rsidRDefault="00E24632" w:rsidP="00160691">
            <w:pPr>
              <w:pStyle w:val="DeptBullets"/>
              <w:numPr>
                <w:ilvl w:val="0"/>
                <w:numId w:val="0"/>
              </w:numPr>
              <w:spacing w:after="0"/>
              <w:rPr>
                <w:sz w:val="18"/>
                <w:szCs w:val="18"/>
              </w:rPr>
            </w:pPr>
          </w:p>
          <w:p w14:paraId="5C99BBA3" w14:textId="77777777" w:rsidR="00E24632" w:rsidRDefault="00E24632" w:rsidP="00160691">
            <w:pPr>
              <w:pStyle w:val="DeptBullets"/>
              <w:numPr>
                <w:ilvl w:val="0"/>
                <w:numId w:val="0"/>
              </w:numPr>
              <w:spacing w:after="0"/>
              <w:rPr>
                <w:sz w:val="18"/>
                <w:szCs w:val="18"/>
              </w:rPr>
            </w:pPr>
          </w:p>
          <w:p w14:paraId="10C042CB" w14:textId="77777777" w:rsidR="00E24632" w:rsidRDefault="00E24632" w:rsidP="00160691">
            <w:pPr>
              <w:pStyle w:val="DeptBullets"/>
              <w:numPr>
                <w:ilvl w:val="0"/>
                <w:numId w:val="0"/>
              </w:numPr>
              <w:spacing w:after="0"/>
              <w:rPr>
                <w:sz w:val="18"/>
                <w:szCs w:val="18"/>
              </w:rPr>
            </w:pPr>
          </w:p>
          <w:p w14:paraId="3ACF32C6" w14:textId="77777777" w:rsidR="00E24632" w:rsidRDefault="00E24632" w:rsidP="00160691">
            <w:pPr>
              <w:pStyle w:val="DeptBullets"/>
              <w:numPr>
                <w:ilvl w:val="0"/>
                <w:numId w:val="0"/>
              </w:numPr>
              <w:spacing w:after="0"/>
              <w:rPr>
                <w:sz w:val="18"/>
                <w:szCs w:val="18"/>
              </w:rPr>
            </w:pPr>
          </w:p>
          <w:p w14:paraId="39DBA548" w14:textId="77777777" w:rsidR="00E24632" w:rsidRDefault="00E24632" w:rsidP="00160691">
            <w:pPr>
              <w:pStyle w:val="DeptBullets"/>
              <w:numPr>
                <w:ilvl w:val="0"/>
                <w:numId w:val="0"/>
              </w:numPr>
              <w:spacing w:after="0"/>
              <w:rPr>
                <w:sz w:val="18"/>
                <w:szCs w:val="18"/>
              </w:rPr>
            </w:pPr>
          </w:p>
          <w:p w14:paraId="3A607C58" w14:textId="77777777" w:rsidR="00E24632" w:rsidRDefault="00E24632" w:rsidP="00160691">
            <w:pPr>
              <w:pStyle w:val="DeptBullets"/>
              <w:numPr>
                <w:ilvl w:val="0"/>
                <w:numId w:val="0"/>
              </w:numPr>
              <w:spacing w:after="0"/>
              <w:rPr>
                <w:sz w:val="18"/>
                <w:szCs w:val="18"/>
              </w:rPr>
            </w:pPr>
          </w:p>
          <w:p w14:paraId="228F16DC" w14:textId="77777777" w:rsidR="00E24632" w:rsidRDefault="00E24632" w:rsidP="00160691">
            <w:pPr>
              <w:pStyle w:val="DeptBullets"/>
              <w:numPr>
                <w:ilvl w:val="0"/>
                <w:numId w:val="0"/>
              </w:numPr>
              <w:spacing w:after="0"/>
              <w:rPr>
                <w:sz w:val="18"/>
                <w:szCs w:val="18"/>
              </w:rPr>
            </w:pPr>
          </w:p>
          <w:p w14:paraId="666CB60F" w14:textId="77777777" w:rsidR="00E24632" w:rsidRDefault="00E24632" w:rsidP="00160691">
            <w:pPr>
              <w:pStyle w:val="DeptBullets"/>
              <w:numPr>
                <w:ilvl w:val="0"/>
                <w:numId w:val="0"/>
              </w:numPr>
              <w:spacing w:after="0"/>
              <w:rPr>
                <w:sz w:val="18"/>
                <w:szCs w:val="18"/>
              </w:rPr>
            </w:pPr>
          </w:p>
          <w:p w14:paraId="739149DE" w14:textId="77777777" w:rsidR="00E24632" w:rsidRDefault="00E24632" w:rsidP="00160691">
            <w:pPr>
              <w:pStyle w:val="DeptBullets"/>
              <w:numPr>
                <w:ilvl w:val="0"/>
                <w:numId w:val="0"/>
              </w:numPr>
              <w:spacing w:after="0"/>
              <w:rPr>
                <w:sz w:val="18"/>
                <w:szCs w:val="18"/>
              </w:rPr>
            </w:pPr>
          </w:p>
          <w:p w14:paraId="27CBC37C" w14:textId="77777777" w:rsidR="00E24632" w:rsidRDefault="00E24632" w:rsidP="00160691">
            <w:pPr>
              <w:pStyle w:val="DeptBullets"/>
              <w:numPr>
                <w:ilvl w:val="0"/>
                <w:numId w:val="0"/>
              </w:numPr>
              <w:spacing w:after="0"/>
              <w:rPr>
                <w:sz w:val="18"/>
                <w:szCs w:val="18"/>
              </w:rPr>
            </w:pPr>
          </w:p>
          <w:p w14:paraId="4F172D02" w14:textId="77777777" w:rsidR="00E24632" w:rsidRDefault="00E24632" w:rsidP="00160691">
            <w:pPr>
              <w:pStyle w:val="DeptBullets"/>
              <w:numPr>
                <w:ilvl w:val="0"/>
                <w:numId w:val="0"/>
              </w:numPr>
              <w:spacing w:after="0"/>
              <w:rPr>
                <w:sz w:val="18"/>
                <w:szCs w:val="18"/>
              </w:rPr>
            </w:pPr>
          </w:p>
          <w:p w14:paraId="47269213" w14:textId="77777777" w:rsidR="00E24632" w:rsidRDefault="00E24632" w:rsidP="00160691">
            <w:pPr>
              <w:pStyle w:val="DeptBullets"/>
              <w:numPr>
                <w:ilvl w:val="0"/>
                <w:numId w:val="0"/>
              </w:numPr>
              <w:spacing w:after="0"/>
              <w:rPr>
                <w:sz w:val="18"/>
                <w:szCs w:val="18"/>
              </w:rPr>
            </w:pPr>
          </w:p>
          <w:p w14:paraId="2DBEAF68" w14:textId="77777777" w:rsidR="00E24632" w:rsidRDefault="00E24632" w:rsidP="00160691">
            <w:pPr>
              <w:pStyle w:val="DeptBullets"/>
              <w:numPr>
                <w:ilvl w:val="0"/>
                <w:numId w:val="0"/>
              </w:numPr>
              <w:spacing w:after="0"/>
              <w:rPr>
                <w:sz w:val="18"/>
                <w:szCs w:val="18"/>
              </w:rPr>
            </w:pPr>
          </w:p>
          <w:p w14:paraId="075BEDB8" w14:textId="77777777" w:rsidR="00E24632" w:rsidRDefault="00E24632" w:rsidP="00160691">
            <w:pPr>
              <w:pStyle w:val="DeptBullets"/>
              <w:numPr>
                <w:ilvl w:val="0"/>
                <w:numId w:val="0"/>
              </w:numPr>
              <w:spacing w:after="0"/>
              <w:rPr>
                <w:sz w:val="18"/>
                <w:szCs w:val="18"/>
              </w:rPr>
            </w:pPr>
          </w:p>
          <w:p w14:paraId="6CBB6383" w14:textId="77777777" w:rsidR="00E24632" w:rsidRDefault="00E24632" w:rsidP="00160691">
            <w:pPr>
              <w:pStyle w:val="DeptBullets"/>
              <w:numPr>
                <w:ilvl w:val="0"/>
                <w:numId w:val="0"/>
              </w:numPr>
              <w:spacing w:after="0"/>
              <w:rPr>
                <w:sz w:val="18"/>
                <w:szCs w:val="18"/>
              </w:rPr>
            </w:pPr>
          </w:p>
          <w:p w14:paraId="6BE59737" w14:textId="77777777" w:rsidR="00E24632" w:rsidRDefault="00E24632" w:rsidP="00160691">
            <w:pPr>
              <w:pStyle w:val="DeptBullets"/>
              <w:numPr>
                <w:ilvl w:val="0"/>
                <w:numId w:val="0"/>
              </w:numPr>
              <w:spacing w:after="0"/>
              <w:rPr>
                <w:sz w:val="18"/>
                <w:szCs w:val="18"/>
              </w:rPr>
            </w:pPr>
          </w:p>
          <w:p w14:paraId="61E71848" w14:textId="77777777" w:rsidR="00E24632" w:rsidRDefault="00E24632" w:rsidP="00160691">
            <w:pPr>
              <w:pStyle w:val="DeptBullets"/>
              <w:numPr>
                <w:ilvl w:val="0"/>
                <w:numId w:val="0"/>
              </w:numPr>
              <w:spacing w:after="0"/>
              <w:rPr>
                <w:sz w:val="18"/>
                <w:szCs w:val="18"/>
              </w:rPr>
            </w:pPr>
          </w:p>
          <w:p w14:paraId="799B735F" w14:textId="77777777" w:rsidR="00E24632" w:rsidRDefault="00E24632" w:rsidP="00160691">
            <w:pPr>
              <w:pStyle w:val="DeptBullets"/>
              <w:numPr>
                <w:ilvl w:val="0"/>
                <w:numId w:val="0"/>
              </w:numPr>
              <w:spacing w:after="0"/>
              <w:rPr>
                <w:sz w:val="18"/>
                <w:szCs w:val="18"/>
              </w:rPr>
            </w:pPr>
          </w:p>
          <w:p w14:paraId="5BA5EEF5" w14:textId="77777777" w:rsidR="00E24632" w:rsidRDefault="00E24632" w:rsidP="00160691">
            <w:pPr>
              <w:pStyle w:val="DeptBullets"/>
              <w:numPr>
                <w:ilvl w:val="0"/>
                <w:numId w:val="0"/>
              </w:numPr>
              <w:spacing w:after="0"/>
              <w:rPr>
                <w:sz w:val="18"/>
                <w:szCs w:val="18"/>
              </w:rPr>
            </w:pPr>
          </w:p>
          <w:p w14:paraId="6249BE95" w14:textId="77777777" w:rsidR="00E24632" w:rsidRDefault="00E24632" w:rsidP="00160691">
            <w:pPr>
              <w:pStyle w:val="DeptBullets"/>
              <w:numPr>
                <w:ilvl w:val="0"/>
                <w:numId w:val="0"/>
              </w:numPr>
              <w:spacing w:after="0"/>
              <w:rPr>
                <w:sz w:val="18"/>
                <w:szCs w:val="18"/>
              </w:rPr>
            </w:pPr>
          </w:p>
          <w:p w14:paraId="422151CA" w14:textId="77777777" w:rsidR="00E24632" w:rsidRDefault="00E24632" w:rsidP="00160691">
            <w:pPr>
              <w:pStyle w:val="DeptBullets"/>
              <w:numPr>
                <w:ilvl w:val="0"/>
                <w:numId w:val="0"/>
              </w:numPr>
              <w:spacing w:after="0"/>
              <w:rPr>
                <w:sz w:val="18"/>
                <w:szCs w:val="18"/>
              </w:rPr>
            </w:pPr>
          </w:p>
          <w:p w14:paraId="134B8F4C" w14:textId="77777777" w:rsidR="00E24632" w:rsidRDefault="00E24632" w:rsidP="00160691">
            <w:pPr>
              <w:pStyle w:val="DeptBullets"/>
              <w:numPr>
                <w:ilvl w:val="0"/>
                <w:numId w:val="0"/>
              </w:numPr>
              <w:spacing w:after="0"/>
              <w:rPr>
                <w:sz w:val="18"/>
                <w:szCs w:val="18"/>
              </w:rPr>
            </w:pPr>
          </w:p>
          <w:p w14:paraId="54C51313" w14:textId="77777777" w:rsidR="00E24632" w:rsidRDefault="00E24632" w:rsidP="00160691">
            <w:pPr>
              <w:pStyle w:val="DeptBullets"/>
              <w:numPr>
                <w:ilvl w:val="0"/>
                <w:numId w:val="0"/>
              </w:numPr>
              <w:spacing w:after="0"/>
              <w:rPr>
                <w:sz w:val="18"/>
                <w:szCs w:val="18"/>
              </w:rPr>
            </w:pPr>
          </w:p>
          <w:p w14:paraId="2779B026" w14:textId="77777777" w:rsidR="00E24632" w:rsidRDefault="00E24632" w:rsidP="00160691">
            <w:pPr>
              <w:pStyle w:val="DeptBullets"/>
              <w:numPr>
                <w:ilvl w:val="0"/>
                <w:numId w:val="0"/>
              </w:numPr>
              <w:spacing w:after="0"/>
              <w:rPr>
                <w:sz w:val="18"/>
                <w:szCs w:val="18"/>
              </w:rPr>
            </w:pPr>
          </w:p>
          <w:p w14:paraId="02675908" w14:textId="77777777" w:rsidR="00E24632" w:rsidRDefault="00E24632" w:rsidP="00160691">
            <w:pPr>
              <w:pStyle w:val="DeptBullets"/>
              <w:numPr>
                <w:ilvl w:val="0"/>
                <w:numId w:val="0"/>
              </w:numPr>
              <w:spacing w:after="0"/>
              <w:rPr>
                <w:sz w:val="18"/>
                <w:szCs w:val="18"/>
              </w:rPr>
            </w:pPr>
          </w:p>
          <w:p w14:paraId="51CF365C" w14:textId="77777777" w:rsidR="00E24632" w:rsidRDefault="00E24632" w:rsidP="00160691">
            <w:pPr>
              <w:pStyle w:val="DeptBullets"/>
              <w:numPr>
                <w:ilvl w:val="0"/>
                <w:numId w:val="0"/>
              </w:numPr>
              <w:spacing w:after="0"/>
              <w:rPr>
                <w:sz w:val="18"/>
                <w:szCs w:val="18"/>
              </w:rPr>
            </w:pPr>
          </w:p>
          <w:p w14:paraId="156558F2" w14:textId="77777777" w:rsidR="00E24632" w:rsidRDefault="00E24632" w:rsidP="00160691">
            <w:pPr>
              <w:pStyle w:val="DeptBullets"/>
              <w:numPr>
                <w:ilvl w:val="0"/>
                <w:numId w:val="0"/>
              </w:numPr>
              <w:spacing w:after="0"/>
              <w:rPr>
                <w:sz w:val="18"/>
                <w:szCs w:val="18"/>
              </w:rPr>
            </w:pPr>
          </w:p>
          <w:p w14:paraId="6C11E725" w14:textId="77777777" w:rsidR="00E24632" w:rsidRDefault="00E24632" w:rsidP="00160691">
            <w:pPr>
              <w:pStyle w:val="DeptBullets"/>
              <w:numPr>
                <w:ilvl w:val="0"/>
                <w:numId w:val="0"/>
              </w:numPr>
              <w:spacing w:after="0"/>
              <w:rPr>
                <w:sz w:val="18"/>
                <w:szCs w:val="18"/>
              </w:rPr>
            </w:pPr>
          </w:p>
          <w:p w14:paraId="05DD6F3B" w14:textId="77777777" w:rsidR="00E24632" w:rsidRDefault="00E24632" w:rsidP="00160691">
            <w:pPr>
              <w:pStyle w:val="DeptBullets"/>
              <w:numPr>
                <w:ilvl w:val="0"/>
                <w:numId w:val="0"/>
              </w:numPr>
              <w:spacing w:after="0"/>
              <w:rPr>
                <w:sz w:val="18"/>
                <w:szCs w:val="18"/>
              </w:rPr>
            </w:pPr>
          </w:p>
          <w:p w14:paraId="1B00D66B" w14:textId="77777777" w:rsidR="00E24632" w:rsidRDefault="00E24632" w:rsidP="00160691">
            <w:pPr>
              <w:pStyle w:val="DeptBullets"/>
              <w:numPr>
                <w:ilvl w:val="0"/>
                <w:numId w:val="0"/>
              </w:numPr>
              <w:spacing w:after="0"/>
              <w:rPr>
                <w:sz w:val="18"/>
                <w:szCs w:val="18"/>
              </w:rPr>
            </w:pPr>
          </w:p>
        </w:tc>
      </w:tr>
      <w:tr w:rsidR="009C16EA" w:rsidRPr="004A7D81" w14:paraId="16A24C21" w14:textId="77777777" w:rsidTr="00D974E4">
        <w:tc>
          <w:tcPr>
            <w:tcW w:w="993" w:type="dxa"/>
          </w:tcPr>
          <w:p w14:paraId="37AD70C0" w14:textId="77777777" w:rsidR="009C16EA" w:rsidRDefault="00805CD7" w:rsidP="00904F7E">
            <w:pPr>
              <w:pStyle w:val="DeptBullets"/>
              <w:numPr>
                <w:ilvl w:val="0"/>
                <w:numId w:val="0"/>
              </w:numPr>
              <w:spacing w:after="0"/>
              <w:rPr>
                <w:sz w:val="22"/>
                <w:szCs w:val="22"/>
              </w:rPr>
            </w:pPr>
            <w:r>
              <w:rPr>
                <w:sz w:val="22"/>
                <w:szCs w:val="22"/>
              </w:rPr>
              <w:t xml:space="preserve">Agenda item </w:t>
            </w:r>
            <w:r w:rsidR="00A16F3F">
              <w:rPr>
                <w:sz w:val="22"/>
                <w:szCs w:val="22"/>
              </w:rPr>
              <w:t>7</w:t>
            </w:r>
          </w:p>
        </w:tc>
        <w:tc>
          <w:tcPr>
            <w:tcW w:w="6975" w:type="dxa"/>
          </w:tcPr>
          <w:p w14:paraId="13CB44E1" w14:textId="77777777" w:rsidR="007743C6" w:rsidRPr="008A4D6B" w:rsidRDefault="00A12032" w:rsidP="00904F7E">
            <w:pPr>
              <w:pStyle w:val="DeptBullets"/>
              <w:numPr>
                <w:ilvl w:val="0"/>
                <w:numId w:val="0"/>
              </w:numPr>
              <w:spacing w:after="0"/>
              <w:rPr>
                <w:b/>
                <w:sz w:val="22"/>
                <w:szCs w:val="22"/>
              </w:rPr>
            </w:pPr>
            <w:r>
              <w:rPr>
                <w:b/>
                <w:sz w:val="22"/>
                <w:szCs w:val="22"/>
              </w:rPr>
              <w:t xml:space="preserve">Information to Members </w:t>
            </w:r>
            <w:r w:rsidR="00AB1DD0">
              <w:rPr>
                <w:b/>
                <w:sz w:val="22"/>
                <w:szCs w:val="22"/>
              </w:rPr>
              <w:t>&amp;</w:t>
            </w:r>
            <w:r>
              <w:rPr>
                <w:b/>
                <w:sz w:val="22"/>
                <w:szCs w:val="22"/>
              </w:rPr>
              <w:t xml:space="preserve"> Communications sub-c</w:t>
            </w:r>
            <w:r w:rsidR="00AB1DD0">
              <w:rPr>
                <w:b/>
                <w:sz w:val="22"/>
                <w:szCs w:val="22"/>
              </w:rPr>
              <w:t xml:space="preserve">ttee (Paper </w:t>
            </w:r>
            <w:r w:rsidR="0091641C">
              <w:rPr>
                <w:b/>
                <w:sz w:val="22"/>
                <w:szCs w:val="22"/>
              </w:rPr>
              <w:t>9</w:t>
            </w:r>
            <w:r w:rsidR="00AB1DD0">
              <w:rPr>
                <w:b/>
                <w:sz w:val="22"/>
                <w:szCs w:val="22"/>
              </w:rPr>
              <w:t>)</w:t>
            </w:r>
          </w:p>
          <w:p w14:paraId="781E1805" w14:textId="77777777" w:rsidR="00DD2895" w:rsidRDefault="00DD2895" w:rsidP="00DD2895">
            <w:pPr>
              <w:pStyle w:val="DeptBullets"/>
              <w:numPr>
                <w:ilvl w:val="0"/>
                <w:numId w:val="15"/>
              </w:numPr>
              <w:spacing w:after="0"/>
              <w:ind w:left="204" w:hanging="204"/>
              <w:rPr>
                <w:sz w:val="22"/>
                <w:szCs w:val="22"/>
              </w:rPr>
            </w:pPr>
            <w:r>
              <w:rPr>
                <w:sz w:val="22"/>
                <w:szCs w:val="22"/>
              </w:rPr>
              <w:t>DT noted that the three issues the sub-committee had agreed to highlight to the Board were:</w:t>
            </w:r>
          </w:p>
          <w:p w14:paraId="358C5F12" w14:textId="77777777" w:rsidR="00CE46B8" w:rsidRDefault="00CE46B8" w:rsidP="00CE46B8">
            <w:pPr>
              <w:pStyle w:val="DeptBullets"/>
              <w:numPr>
                <w:ilvl w:val="0"/>
                <w:numId w:val="0"/>
              </w:numPr>
              <w:spacing w:after="0"/>
              <w:ind w:left="204"/>
              <w:rPr>
                <w:sz w:val="22"/>
                <w:szCs w:val="22"/>
              </w:rPr>
            </w:pPr>
          </w:p>
          <w:p w14:paraId="6527F4B4" w14:textId="77777777" w:rsidR="00DD2895" w:rsidRPr="00DD2895" w:rsidRDefault="00DD2895" w:rsidP="00DD2895">
            <w:pPr>
              <w:pStyle w:val="DeptBullets"/>
              <w:numPr>
                <w:ilvl w:val="0"/>
                <w:numId w:val="0"/>
              </w:numPr>
              <w:spacing w:after="0"/>
              <w:rPr>
                <w:sz w:val="22"/>
                <w:szCs w:val="22"/>
                <w:u w:val="single"/>
              </w:rPr>
            </w:pPr>
            <w:r w:rsidRPr="00DD2895">
              <w:rPr>
                <w:sz w:val="22"/>
                <w:szCs w:val="22"/>
                <w:u w:val="single"/>
              </w:rPr>
              <w:t>GMP Rectification</w:t>
            </w:r>
            <w:r>
              <w:rPr>
                <w:sz w:val="22"/>
                <w:szCs w:val="22"/>
                <w:u w:val="single"/>
              </w:rPr>
              <w:t>:</w:t>
            </w:r>
          </w:p>
          <w:p w14:paraId="48E37BF3" w14:textId="77777777" w:rsidR="00DD2895" w:rsidRDefault="00DD2895" w:rsidP="005F61DD">
            <w:pPr>
              <w:pStyle w:val="DeptBullets"/>
              <w:numPr>
                <w:ilvl w:val="0"/>
                <w:numId w:val="25"/>
              </w:numPr>
              <w:spacing w:after="0"/>
              <w:ind w:left="207" w:hanging="207"/>
              <w:rPr>
                <w:sz w:val="22"/>
                <w:szCs w:val="22"/>
              </w:rPr>
            </w:pPr>
            <w:r>
              <w:rPr>
                <w:sz w:val="22"/>
                <w:szCs w:val="22"/>
              </w:rPr>
              <w:t>DH confirmed that 1</w:t>
            </w:r>
            <w:r w:rsidR="001F24BA">
              <w:rPr>
                <w:sz w:val="22"/>
                <w:szCs w:val="22"/>
              </w:rPr>
              <w:t>.</w:t>
            </w:r>
            <w:r>
              <w:rPr>
                <w:sz w:val="22"/>
                <w:szCs w:val="22"/>
              </w:rPr>
              <w:t>8k of the 23k letters had been sent out already and that TP had established a 2-tier triage system; only around 100 queries had been received so far.</w:t>
            </w:r>
            <w:r w:rsidR="0006504C">
              <w:rPr>
                <w:sz w:val="22"/>
                <w:szCs w:val="22"/>
              </w:rPr>
              <w:t xml:space="preserve"> </w:t>
            </w:r>
            <w:r>
              <w:rPr>
                <w:sz w:val="22"/>
                <w:szCs w:val="22"/>
              </w:rPr>
              <w:t xml:space="preserve"> Of these 50% had been resolved immediately with the remainder referred to the back-office for resolution. </w:t>
            </w:r>
          </w:p>
          <w:p w14:paraId="5A16FBF5" w14:textId="77777777" w:rsidR="00A72E36" w:rsidRDefault="00A72E36" w:rsidP="00A72E36">
            <w:pPr>
              <w:pStyle w:val="DeptBullets"/>
              <w:numPr>
                <w:ilvl w:val="0"/>
                <w:numId w:val="0"/>
              </w:numPr>
              <w:spacing w:after="0"/>
              <w:ind w:left="207"/>
              <w:rPr>
                <w:sz w:val="22"/>
                <w:szCs w:val="22"/>
              </w:rPr>
            </w:pPr>
          </w:p>
          <w:p w14:paraId="3ECCC84F" w14:textId="77777777" w:rsidR="00057E10" w:rsidRPr="00057E10" w:rsidRDefault="00057E10" w:rsidP="00DD2895">
            <w:pPr>
              <w:pStyle w:val="DeptBullets"/>
              <w:numPr>
                <w:ilvl w:val="0"/>
                <w:numId w:val="0"/>
              </w:numPr>
              <w:spacing w:after="0"/>
              <w:rPr>
                <w:sz w:val="22"/>
                <w:szCs w:val="22"/>
                <w:u w:val="single"/>
              </w:rPr>
            </w:pPr>
            <w:r w:rsidRPr="00057E10">
              <w:rPr>
                <w:sz w:val="22"/>
                <w:szCs w:val="22"/>
                <w:u w:val="single"/>
              </w:rPr>
              <w:t>Web-chat trial:</w:t>
            </w:r>
          </w:p>
          <w:p w14:paraId="512D6487" w14:textId="77777777" w:rsidR="005F61DD" w:rsidRDefault="00057E10" w:rsidP="005F61DD">
            <w:pPr>
              <w:pStyle w:val="DeptBullets"/>
              <w:numPr>
                <w:ilvl w:val="0"/>
                <w:numId w:val="25"/>
              </w:numPr>
              <w:spacing w:after="0"/>
              <w:ind w:left="207" w:hanging="207"/>
              <w:rPr>
                <w:sz w:val="22"/>
                <w:szCs w:val="22"/>
              </w:rPr>
            </w:pPr>
            <w:r>
              <w:rPr>
                <w:sz w:val="22"/>
                <w:szCs w:val="22"/>
              </w:rPr>
              <w:t>The trial into this new route of communication is going well with 1600 webchats taking place so far with an average time of 8 minutes.  The trial continues and DH confirmed that the good take up is being maintained with TP managing agent availability and volumes.</w:t>
            </w:r>
            <w:r w:rsidR="0006504C">
              <w:rPr>
                <w:sz w:val="22"/>
                <w:szCs w:val="22"/>
              </w:rPr>
              <w:t xml:space="preserve"> </w:t>
            </w:r>
            <w:r>
              <w:rPr>
                <w:sz w:val="22"/>
                <w:szCs w:val="22"/>
              </w:rPr>
              <w:t xml:space="preserve"> So far customers are reporting a good experience, although some of the questions need</w:t>
            </w:r>
            <w:r w:rsidR="004B6979">
              <w:rPr>
                <w:sz w:val="22"/>
                <w:szCs w:val="22"/>
              </w:rPr>
              <w:t xml:space="preserve"> to be addressed within</w:t>
            </w:r>
            <w:r>
              <w:rPr>
                <w:sz w:val="22"/>
                <w:szCs w:val="22"/>
              </w:rPr>
              <w:t xml:space="preserve"> </w:t>
            </w:r>
            <w:r w:rsidR="004B6979">
              <w:rPr>
                <w:sz w:val="22"/>
                <w:szCs w:val="22"/>
              </w:rPr>
              <w:t xml:space="preserve">the </w:t>
            </w:r>
            <w:r>
              <w:rPr>
                <w:sz w:val="22"/>
                <w:szCs w:val="22"/>
              </w:rPr>
              <w:t>secure environment, so users are being re-directed to MPO.</w:t>
            </w:r>
          </w:p>
          <w:p w14:paraId="5576631D" w14:textId="77777777" w:rsidR="00057E10" w:rsidRDefault="00057E10" w:rsidP="005F61DD">
            <w:pPr>
              <w:pStyle w:val="DeptBullets"/>
              <w:numPr>
                <w:ilvl w:val="0"/>
                <w:numId w:val="25"/>
              </w:numPr>
              <w:spacing w:after="0"/>
              <w:ind w:left="207" w:hanging="207"/>
              <w:rPr>
                <w:sz w:val="22"/>
                <w:szCs w:val="22"/>
              </w:rPr>
            </w:pPr>
            <w:r>
              <w:rPr>
                <w:sz w:val="22"/>
                <w:szCs w:val="22"/>
              </w:rPr>
              <w:t xml:space="preserve">TP are pleased with feedback received so far, and plan to include webchat as a primary contact channel once the trials are complete. </w:t>
            </w:r>
          </w:p>
          <w:p w14:paraId="39C521BB" w14:textId="77777777" w:rsidR="00A72E36" w:rsidRDefault="00A72E36" w:rsidP="00A72E36">
            <w:pPr>
              <w:pStyle w:val="DeptBullets"/>
              <w:numPr>
                <w:ilvl w:val="0"/>
                <w:numId w:val="0"/>
              </w:numPr>
              <w:spacing w:after="0"/>
              <w:ind w:left="207"/>
              <w:rPr>
                <w:sz w:val="22"/>
                <w:szCs w:val="22"/>
              </w:rPr>
            </w:pPr>
          </w:p>
          <w:p w14:paraId="5AABE6BD" w14:textId="77777777" w:rsidR="00DD2895" w:rsidRDefault="00DD2895" w:rsidP="00DD2895">
            <w:pPr>
              <w:pStyle w:val="DeptBullets"/>
              <w:numPr>
                <w:ilvl w:val="0"/>
                <w:numId w:val="0"/>
              </w:numPr>
              <w:spacing w:after="0"/>
              <w:rPr>
                <w:sz w:val="22"/>
                <w:szCs w:val="22"/>
                <w:u w:val="single"/>
              </w:rPr>
            </w:pPr>
            <w:r w:rsidRPr="00DD2895">
              <w:rPr>
                <w:sz w:val="22"/>
                <w:szCs w:val="22"/>
                <w:u w:val="single"/>
              </w:rPr>
              <w:t>Valuation and the independent schools issue</w:t>
            </w:r>
          </w:p>
          <w:p w14:paraId="0FBFB868" w14:textId="77777777" w:rsidR="008B4E10" w:rsidRDefault="00861763" w:rsidP="005F61DD">
            <w:pPr>
              <w:pStyle w:val="DeptBullets"/>
              <w:numPr>
                <w:ilvl w:val="0"/>
                <w:numId w:val="24"/>
              </w:numPr>
              <w:spacing w:after="0"/>
              <w:ind w:left="207" w:hanging="207"/>
              <w:rPr>
                <w:sz w:val="22"/>
                <w:szCs w:val="22"/>
              </w:rPr>
            </w:pPr>
            <w:r>
              <w:rPr>
                <w:sz w:val="22"/>
                <w:szCs w:val="22"/>
              </w:rPr>
              <w:t xml:space="preserve">Board members </w:t>
            </w:r>
            <w:r w:rsidR="005F61DD">
              <w:rPr>
                <w:sz w:val="22"/>
                <w:szCs w:val="22"/>
              </w:rPr>
              <w:t xml:space="preserve">asked </w:t>
            </w:r>
            <w:r w:rsidR="00714A86">
              <w:rPr>
                <w:sz w:val="22"/>
                <w:szCs w:val="22"/>
              </w:rPr>
              <w:t xml:space="preserve">if/how the department is planning to </w:t>
            </w:r>
            <w:r w:rsidR="00BE6A3B">
              <w:rPr>
                <w:sz w:val="22"/>
                <w:szCs w:val="22"/>
              </w:rPr>
              <w:t>communicate with independent schools in light of the increased employer contributions.</w:t>
            </w:r>
          </w:p>
          <w:p w14:paraId="491215CB" w14:textId="77777777" w:rsidR="005F61DD" w:rsidRDefault="00714A86" w:rsidP="005F61DD">
            <w:pPr>
              <w:pStyle w:val="DeptBullets"/>
              <w:numPr>
                <w:ilvl w:val="0"/>
                <w:numId w:val="24"/>
              </w:numPr>
              <w:spacing w:after="0"/>
              <w:ind w:left="207" w:hanging="207"/>
              <w:rPr>
                <w:sz w:val="22"/>
                <w:szCs w:val="22"/>
              </w:rPr>
            </w:pPr>
            <w:r>
              <w:rPr>
                <w:sz w:val="22"/>
                <w:szCs w:val="22"/>
              </w:rPr>
              <w:t xml:space="preserve">The issue of targeted </w:t>
            </w:r>
            <w:r w:rsidR="00A72E36">
              <w:rPr>
                <w:sz w:val="22"/>
                <w:szCs w:val="22"/>
              </w:rPr>
              <w:t>communications</w:t>
            </w:r>
            <w:r w:rsidR="008B4E10">
              <w:rPr>
                <w:sz w:val="22"/>
                <w:szCs w:val="22"/>
              </w:rPr>
              <w:t xml:space="preserve"> was discussed, with suggestions </w:t>
            </w:r>
            <w:r>
              <w:rPr>
                <w:sz w:val="22"/>
                <w:szCs w:val="22"/>
              </w:rPr>
              <w:t>regarding sector-specific messages highlighting the value of the pension to members</w:t>
            </w:r>
            <w:r w:rsidR="00BE6A3B">
              <w:rPr>
                <w:sz w:val="22"/>
                <w:szCs w:val="22"/>
              </w:rPr>
              <w:t>.</w:t>
            </w:r>
            <w:r w:rsidR="005F61DD">
              <w:rPr>
                <w:sz w:val="22"/>
                <w:szCs w:val="22"/>
              </w:rPr>
              <w:t xml:space="preserve"> </w:t>
            </w:r>
            <w:r w:rsidR="008B4E10">
              <w:rPr>
                <w:sz w:val="22"/>
                <w:szCs w:val="22"/>
              </w:rPr>
              <w:t xml:space="preserve"> </w:t>
            </w:r>
          </w:p>
          <w:p w14:paraId="55DAE66F" w14:textId="77777777" w:rsidR="00DD2895" w:rsidRDefault="009141C1" w:rsidP="005F61DD">
            <w:pPr>
              <w:pStyle w:val="DeptBullets"/>
              <w:numPr>
                <w:ilvl w:val="0"/>
                <w:numId w:val="24"/>
              </w:numPr>
              <w:spacing w:after="0"/>
              <w:ind w:left="207" w:hanging="207"/>
              <w:rPr>
                <w:sz w:val="22"/>
                <w:szCs w:val="22"/>
              </w:rPr>
            </w:pPr>
            <w:r>
              <w:rPr>
                <w:sz w:val="22"/>
                <w:szCs w:val="22"/>
              </w:rPr>
              <w:t>It was agreed that any communication with</w:t>
            </w:r>
            <w:r w:rsidR="00714A86">
              <w:rPr>
                <w:sz w:val="22"/>
                <w:szCs w:val="22"/>
              </w:rPr>
              <w:t xml:space="preserve"> </w:t>
            </w:r>
            <w:r w:rsidR="005F61DD">
              <w:rPr>
                <w:sz w:val="22"/>
                <w:szCs w:val="22"/>
              </w:rPr>
              <w:t>employers</w:t>
            </w:r>
            <w:r w:rsidR="00714A86">
              <w:rPr>
                <w:sz w:val="22"/>
                <w:szCs w:val="22"/>
              </w:rPr>
              <w:t xml:space="preserve"> would need to take place af</w:t>
            </w:r>
            <w:r w:rsidR="005F61DD">
              <w:rPr>
                <w:sz w:val="22"/>
                <w:szCs w:val="22"/>
              </w:rPr>
              <w:t>t</w:t>
            </w:r>
            <w:r w:rsidR="00714A86">
              <w:rPr>
                <w:sz w:val="22"/>
                <w:szCs w:val="22"/>
              </w:rPr>
              <w:t>e</w:t>
            </w:r>
            <w:r w:rsidR="005F61DD">
              <w:rPr>
                <w:sz w:val="22"/>
                <w:szCs w:val="22"/>
              </w:rPr>
              <w:t>r</w:t>
            </w:r>
            <w:r w:rsidR="00714A86">
              <w:rPr>
                <w:sz w:val="22"/>
                <w:szCs w:val="22"/>
              </w:rPr>
              <w:t xml:space="preserve"> the consultation process had completed, and SB explained that DfE will need to be mindful </w:t>
            </w:r>
            <w:r w:rsidR="005F61DD">
              <w:rPr>
                <w:sz w:val="22"/>
                <w:szCs w:val="22"/>
              </w:rPr>
              <w:t>to avoid</w:t>
            </w:r>
            <w:r w:rsidR="00714A86">
              <w:rPr>
                <w:sz w:val="22"/>
                <w:szCs w:val="22"/>
              </w:rPr>
              <w:t xml:space="preserve"> fuelling conflict between employers and members.  </w:t>
            </w:r>
            <w:r w:rsidR="005F61DD">
              <w:rPr>
                <w:sz w:val="22"/>
                <w:szCs w:val="22"/>
              </w:rPr>
              <w:t xml:space="preserve">TL noted that the independent sector would value an early opportunity for dialogue, which SB felt could be facilitated in the context of the ongoing consultation. </w:t>
            </w:r>
          </w:p>
          <w:p w14:paraId="49C71A6C" w14:textId="77777777" w:rsidR="005F61DD" w:rsidRPr="002D5D69" w:rsidRDefault="005F61DD" w:rsidP="005F61DD">
            <w:pPr>
              <w:pStyle w:val="DeptBullets"/>
              <w:numPr>
                <w:ilvl w:val="0"/>
                <w:numId w:val="0"/>
              </w:numPr>
              <w:spacing w:after="0"/>
              <w:rPr>
                <w:sz w:val="22"/>
                <w:szCs w:val="22"/>
              </w:rPr>
            </w:pPr>
          </w:p>
        </w:tc>
        <w:tc>
          <w:tcPr>
            <w:tcW w:w="1276" w:type="dxa"/>
          </w:tcPr>
          <w:p w14:paraId="764D82DD" w14:textId="77777777" w:rsidR="00887FCC" w:rsidRDefault="00887FCC" w:rsidP="00B674F5">
            <w:pPr>
              <w:pStyle w:val="DeptBullets"/>
              <w:numPr>
                <w:ilvl w:val="0"/>
                <w:numId w:val="0"/>
              </w:numPr>
              <w:spacing w:after="0"/>
              <w:rPr>
                <w:sz w:val="18"/>
                <w:szCs w:val="18"/>
              </w:rPr>
            </w:pPr>
          </w:p>
        </w:tc>
      </w:tr>
      <w:tr w:rsidR="00904F7E" w:rsidRPr="008E7553" w14:paraId="1CC19971" w14:textId="77777777" w:rsidTr="00D974E4">
        <w:tc>
          <w:tcPr>
            <w:tcW w:w="993" w:type="dxa"/>
          </w:tcPr>
          <w:p w14:paraId="6B4F3A91" w14:textId="77777777" w:rsidR="00904F7E" w:rsidRPr="008E7553" w:rsidRDefault="00AE055A" w:rsidP="00A16F3F">
            <w:pPr>
              <w:pStyle w:val="DeptBullets"/>
              <w:numPr>
                <w:ilvl w:val="0"/>
                <w:numId w:val="0"/>
              </w:numPr>
              <w:spacing w:after="0"/>
              <w:rPr>
                <w:sz w:val="22"/>
                <w:szCs w:val="22"/>
              </w:rPr>
            </w:pPr>
            <w:r>
              <w:rPr>
                <w:sz w:val="22"/>
                <w:szCs w:val="22"/>
              </w:rPr>
              <w:t>Agenda item</w:t>
            </w:r>
            <w:r w:rsidR="00A0206C">
              <w:rPr>
                <w:sz w:val="22"/>
                <w:szCs w:val="22"/>
              </w:rPr>
              <w:t xml:space="preserve"> </w:t>
            </w:r>
            <w:r w:rsidR="00A16F3F">
              <w:rPr>
                <w:sz w:val="22"/>
                <w:szCs w:val="22"/>
              </w:rPr>
              <w:t>8</w:t>
            </w:r>
          </w:p>
        </w:tc>
        <w:tc>
          <w:tcPr>
            <w:tcW w:w="6975" w:type="dxa"/>
          </w:tcPr>
          <w:p w14:paraId="5986CFCD" w14:textId="77777777" w:rsidR="00015957" w:rsidRPr="00015957" w:rsidRDefault="00015957" w:rsidP="00015957">
            <w:pPr>
              <w:pStyle w:val="DeptBullets"/>
              <w:numPr>
                <w:ilvl w:val="0"/>
                <w:numId w:val="0"/>
              </w:numPr>
              <w:spacing w:after="0"/>
              <w:rPr>
                <w:b/>
                <w:sz w:val="22"/>
                <w:szCs w:val="22"/>
              </w:rPr>
            </w:pPr>
            <w:r w:rsidRPr="008A4D6B">
              <w:rPr>
                <w:b/>
                <w:sz w:val="22"/>
                <w:szCs w:val="22"/>
              </w:rPr>
              <w:t xml:space="preserve">Managing Risk and </w:t>
            </w:r>
            <w:r>
              <w:rPr>
                <w:b/>
                <w:sz w:val="22"/>
                <w:szCs w:val="22"/>
              </w:rPr>
              <w:t>Internal Controls Sub-committee</w:t>
            </w:r>
            <w:r w:rsidR="0091641C">
              <w:rPr>
                <w:b/>
                <w:sz w:val="22"/>
                <w:szCs w:val="22"/>
              </w:rPr>
              <w:t xml:space="preserve"> (Paper 12)</w:t>
            </w:r>
            <w:r>
              <w:rPr>
                <w:b/>
                <w:sz w:val="22"/>
                <w:szCs w:val="22"/>
              </w:rPr>
              <w:t>:</w:t>
            </w:r>
          </w:p>
          <w:p w14:paraId="23DEC085" w14:textId="77777777" w:rsidR="0091641C" w:rsidRDefault="005F5F7B" w:rsidP="0091641C">
            <w:pPr>
              <w:pStyle w:val="DeptBullets"/>
              <w:numPr>
                <w:ilvl w:val="0"/>
                <w:numId w:val="5"/>
              </w:numPr>
              <w:spacing w:after="0"/>
              <w:ind w:left="205" w:hanging="205"/>
              <w:rPr>
                <w:sz w:val="22"/>
                <w:szCs w:val="22"/>
              </w:rPr>
            </w:pPr>
            <w:r>
              <w:rPr>
                <w:sz w:val="22"/>
                <w:szCs w:val="22"/>
              </w:rPr>
              <w:t xml:space="preserve"> </w:t>
            </w:r>
            <w:r w:rsidR="0091641C">
              <w:rPr>
                <w:sz w:val="22"/>
                <w:szCs w:val="22"/>
              </w:rPr>
              <w:t>JG noted that of the three issues that the sub-committee agreed to highlight to the Board</w:t>
            </w:r>
            <w:r w:rsidR="004B6979">
              <w:rPr>
                <w:sz w:val="22"/>
                <w:szCs w:val="22"/>
              </w:rPr>
              <w:t>,</w:t>
            </w:r>
            <w:r w:rsidR="0091641C">
              <w:rPr>
                <w:sz w:val="22"/>
                <w:szCs w:val="22"/>
              </w:rPr>
              <w:t xml:space="preserve"> member volumes</w:t>
            </w:r>
            <w:r w:rsidR="004B6979">
              <w:rPr>
                <w:sz w:val="22"/>
                <w:szCs w:val="22"/>
              </w:rPr>
              <w:t xml:space="preserve">, </w:t>
            </w:r>
            <w:r w:rsidR="0091641C">
              <w:rPr>
                <w:sz w:val="22"/>
                <w:szCs w:val="22"/>
              </w:rPr>
              <w:t>resource</w:t>
            </w:r>
            <w:r w:rsidR="004B6979">
              <w:rPr>
                <w:sz w:val="22"/>
                <w:szCs w:val="22"/>
              </w:rPr>
              <w:t>s</w:t>
            </w:r>
            <w:r w:rsidR="0091641C">
              <w:rPr>
                <w:sz w:val="22"/>
                <w:szCs w:val="22"/>
              </w:rPr>
              <w:t xml:space="preserve"> and valuation</w:t>
            </w:r>
            <w:r w:rsidR="004B6979">
              <w:rPr>
                <w:sz w:val="22"/>
                <w:szCs w:val="22"/>
              </w:rPr>
              <w:t>,</w:t>
            </w:r>
            <w:r w:rsidR="0091641C">
              <w:rPr>
                <w:sz w:val="22"/>
                <w:szCs w:val="22"/>
              </w:rPr>
              <w:t xml:space="preserve"> had already been covered</w:t>
            </w:r>
            <w:r w:rsidR="004B6979">
              <w:rPr>
                <w:sz w:val="22"/>
                <w:szCs w:val="22"/>
              </w:rPr>
              <w:t xml:space="preserve"> or were to be covered later in the agenda</w:t>
            </w:r>
            <w:r w:rsidR="0091641C">
              <w:rPr>
                <w:sz w:val="22"/>
                <w:szCs w:val="22"/>
              </w:rPr>
              <w:t>.</w:t>
            </w:r>
          </w:p>
          <w:p w14:paraId="338C6803" w14:textId="77777777" w:rsidR="0091641C" w:rsidRDefault="0091641C" w:rsidP="006E5B12">
            <w:pPr>
              <w:pStyle w:val="DeptBullets"/>
              <w:numPr>
                <w:ilvl w:val="0"/>
                <w:numId w:val="5"/>
              </w:numPr>
              <w:spacing w:after="0"/>
              <w:ind w:left="205" w:hanging="205"/>
            </w:pPr>
            <w:r w:rsidRPr="0091641C">
              <w:rPr>
                <w:sz w:val="22"/>
                <w:szCs w:val="22"/>
              </w:rPr>
              <w:t>He focussed on the employer performance tables (a tool used by TP to help identify trends and employer behaviour and</w:t>
            </w:r>
            <w:r>
              <w:rPr>
                <w:sz w:val="22"/>
                <w:szCs w:val="22"/>
              </w:rPr>
              <w:t xml:space="preserve"> which sets out d</w:t>
            </w:r>
            <w:r w:rsidRPr="0091641C">
              <w:rPr>
                <w:sz w:val="22"/>
                <w:szCs w:val="22"/>
              </w:rPr>
              <w:t>etails of employers breaching scheme finance requirements</w:t>
            </w:r>
            <w:r>
              <w:rPr>
                <w:sz w:val="22"/>
                <w:szCs w:val="22"/>
              </w:rPr>
              <w:t>).  Whilst these are not high numbers, the</w:t>
            </w:r>
            <w:r w:rsidR="00FE4B2E">
              <w:rPr>
                <w:sz w:val="22"/>
                <w:szCs w:val="22"/>
              </w:rPr>
              <w:t xml:space="preserve"> tables</w:t>
            </w:r>
            <w:r>
              <w:rPr>
                <w:sz w:val="22"/>
                <w:szCs w:val="22"/>
              </w:rPr>
              <w:t xml:space="preserve"> enable TP to support employers</w:t>
            </w:r>
            <w:r w:rsidR="00FE4B2E">
              <w:rPr>
                <w:sz w:val="22"/>
                <w:szCs w:val="22"/>
              </w:rPr>
              <w:t xml:space="preserve"> with targeted meaningful engagement and participation.</w:t>
            </w:r>
            <w:r w:rsidRPr="0091641C">
              <w:rPr>
                <w:sz w:val="22"/>
                <w:szCs w:val="22"/>
              </w:rPr>
              <w:t xml:space="preserve"> </w:t>
            </w:r>
          </w:p>
          <w:p w14:paraId="2C7F0FAF" w14:textId="12BBBF38" w:rsidR="0091641C" w:rsidRDefault="00F062C7" w:rsidP="0091641C">
            <w:pPr>
              <w:pStyle w:val="DeptBullets"/>
              <w:numPr>
                <w:ilvl w:val="0"/>
                <w:numId w:val="5"/>
              </w:numPr>
              <w:spacing w:after="0"/>
              <w:ind w:left="205" w:hanging="205"/>
              <w:rPr>
                <w:sz w:val="22"/>
                <w:szCs w:val="22"/>
              </w:rPr>
            </w:pPr>
            <w:r>
              <w:rPr>
                <w:sz w:val="22"/>
                <w:szCs w:val="22"/>
              </w:rPr>
              <w:t>NM confirmed that it was useful to have the top risks captured on the Dashboard and was grateful for confirmation that the sub-committee</w:t>
            </w:r>
            <w:r w:rsidR="00EA52EA">
              <w:rPr>
                <w:sz w:val="22"/>
                <w:szCs w:val="22"/>
              </w:rPr>
              <w:t xml:space="preserve"> </w:t>
            </w:r>
            <w:r w:rsidR="00EA52EA" w:rsidRPr="003C6F10">
              <w:rPr>
                <w:sz w:val="22"/>
                <w:szCs w:val="22"/>
              </w:rPr>
              <w:t>had</w:t>
            </w:r>
            <w:r w:rsidRPr="003C6F10">
              <w:rPr>
                <w:sz w:val="22"/>
                <w:szCs w:val="22"/>
              </w:rPr>
              <w:t xml:space="preserve"> review</w:t>
            </w:r>
            <w:r w:rsidR="00EA52EA" w:rsidRPr="003C6F10">
              <w:rPr>
                <w:sz w:val="22"/>
                <w:szCs w:val="22"/>
              </w:rPr>
              <w:t>ed</w:t>
            </w:r>
            <w:r w:rsidRPr="003C6F10">
              <w:rPr>
                <w:sz w:val="22"/>
                <w:szCs w:val="22"/>
              </w:rPr>
              <w:t xml:space="preserve"> both operational and strategic risks</w:t>
            </w:r>
            <w:r w:rsidR="00EA52EA" w:rsidRPr="003C6F10">
              <w:rPr>
                <w:sz w:val="22"/>
                <w:szCs w:val="22"/>
              </w:rPr>
              <w:t xml:space="preserve"> and confirmed that it was content with the mitigation arrangements</w:t>
            </w:r>
            <w:r w:rsidRPr="003C6F10">
              <w:rPr>
                <w:sz w:val="22"/>
                <w:szCs w:val="22"/>
              </w:rPr>
              <w:t xml:space="preserve">.  </w:t>
            </w:r>
          </w:p>
          <w:p w14:paraId="21898930" w14:textId="77777777" w:rsidR="00A72319" w:rsidRDefault="00A72319" w:rsidP="00A72319">
            <w:pPr>
              <w:pStyle w:val="DeptBullets"/>
              <w:numPr>
                <w:ilvl w:val="0"/>
                <w:numId w:val="5"/>
              </w:numPr>
              <w:spacing w:after="0"/>
              <w:ind w:left="205" w:hanging="205"/>
              <w:rPr>
                <w:sz w:val="22"/>
                <w:szCs w:val="22"/>
              </w:rPr>
            </w:pPr>
            <w:r>
              <w:rPr>
                <w:sz w:val="22"/>
                <w:szCs w:val="22"/>
              </w:rPr>
              <w:t>NJ expressed surprise that cyber security was not amongst the top risks, but was reassured by SC that it appears on the Risk Register, that there are many controls and checks in place and the DfE Departmental Security Team are satisfied with those controls.  However, JG was minded to take the issue back to the sub-committee to consider further.</w:t>
            </w:r>
          </w:p>
          <w:p w14:paraId="3460BD65" w14:textId="77777777" w:rsidR="00C6747C" w:rsidRPr="008E7553" w:rsidRDefault="00C6747C" w:rsidP="00A72319">
            <w:pPr>
              <w:pStyle w:val="DeptBullets"/>
              <w:numPr>
                <w:ilvl w:val="0"/>
                <w:numId w:val="0"/>
              </w:numPr>
              <w:spacing w:after="0"/>
              <w:ind w:left="205"/>
              <w:rPr>
                <w:sz w:val="22"/>
                <w:szCs w:val="22"/>
              </w:rPr>
            </w:pPr>
          </w:p>
        </w:tc>
        <w:tc>
          <w:tcPr>
            <w:tcW w:w="1276" w:type="dxa"/>
          </w:tcPr>
          <w:p w14:paraId="7E4EA60D" w14:textId="77777777" w:rsidR="00927CDE" w:rsidRDefault="00927CDE" w:rsidP="00507130">
            <w:pPr>
              <w:pStyle w:val="DeptBullets"/>
              <w:numPr>
                <w:ilvl w:val="0"/>
                <w:numId w:val="0"/>
              </w:numPr>
              <w:spacing w:after="0"/>
              <w:rPr>
                <w:sz w:val="18"/>
                <w:szCs w:val="18"/>
              </w:rPr>
            </w:pPr>
          </w:p>
          <w:p w14:paraId="2A45432D" w14:textId="77777777" w:rsidR="00C6747C" w:rsidRDefault="00C6747C" w:rsidP="00507130">
            <w:pPr>
              <w:pStyle w:val="DeptBullets"/>
              <w:numPr>
                <w:ilvl w:val="0"/>
                <w:numId w:val="0"/>
              </w:numPr>
              <w:spacing w:after="0"/>
              <w:rPr>
                <w:sz w:val="18"/>
                <w:szCs w:val="18"/>
              </w:rPr>
            </w:pPr>
          </w:p>
          <w:p w14:paraId="3E2ED1F7" w14:textId="77777777" w:rsidR="00C6747C" w:rsidRDefault="00C6747C" w:rsidP="00507130">
            <w:pPr>
              <w:pStyle w:val="DeptBullets"/>
              <w:numPr>
                <w:ilvl w:val="0"/>
                <w:numId w:val="0"/>
              </w:numPr>
              <w:spacing w:after="0"/>
              <w:rPr>
                <w:sz w:val="18"/>
                <w:szCs w:val="18"/>
              </w:rPr>
            </w:pPr>
          </w:p>
          <w:p w14:paraId="2539C88C" w14:textId="77777777" w:rsidR="00C6747C" w:rsidRDefault="00C6747C" w:rsidP="00507130">
            <w:pPr>
              <w:pStyle w:val="DeptBullets"/>
              <w:numPr>
                <w:ilvl w:val="0"/>
                <w:numId w:val="0"/>
              </w:numPr>
              <w:spacing w:after="0"/>
              <w:rPr>
                <w:sz w:val="18"/>
                <w:szCs w:val="18"/>
              </w:rPr>
            </w:pPr>
          </w:p>
          <w:p w14:paraId="34CF7834" w14:textId="77777777" w:rsidR="00C6747C" w:rsidRDefault="00C6747C" w:rsidP="00507130">
            <w:pPr>
              <w:pStyle w:val="DeptBullets"/>
              <w:numPr>
                <w:ilvl w:val="0"/>
                <w:numId w:val="0"/>
              </w:numPr>
              <w:spacing w:after="0"/>
              <w:rPr>
                <w:sz w:val="18"/>
                <w:szCs w:val="18"/>
              </w:rPr>
            </w:pPr>
          </w:p>
          <w:p w14:paraId="16433876" w14:textId="77777777" w:rsidR="00C6747C" w:rsidRDefault="00C6747C" w:rsidP="00507130">
            <w:pPr>
              <w:pStyle w:val="DeptBullets"/>
              <w:numPr>
                <w:ilvl w:val="0"/>
                <w:numId w:val="0"/>
              </w:numPr>
              <w:spacing w:after="0"/>
              <w:rPr>
                <w:sz w:val="18"/>
                <w:szCs w:val="18"/>
              </w:rPr>
            </w:pPr>
          </w:p>
          <w:p w14:paraId="2BD9CAFB" w14:textId="77777777" w:rsidR="00C6747C" w:rsidRDefault="00C6747C" w:rsidP="00507130">
            <w:pPr>
              <w:pStyle w:val="DeptBullets"/>
              <w:numPr>
                <w:ilvl w:val="0"/>
                <w:numId w:val="0"/>
              </w:numPr>
              <w:spacing w:after="0"/>
              <w:rPr>
                <w:sz w:val="18"/>
                <w:szCs w:val="18"/>
              </w:rPr>
            </w:pPr>
          </w:p>
          <w:p w14:paraId="5D4CB6EE" w14:textId="77777777" w:rsidR="00C6747C" w:rsidRDefault="00C6747C" w:rsidP="00507130">
            <w:pPr>
              <w:pStyle w:val="DeptBullets"/>
              <w:numPr>
                <w:ilvl w:val="0"/>
                <w:numId w:val="0"/>
              </w:numPr>
              <w:spacing w:after="0"/>
              <w:rPr>
                <w:sz w:val="18"/>
                <w:szCs w:val="18"/>
              </w:rPr>
            </w:pPr>
          </w:p>
          <w:p w14:paraId="6312A7B1" w14:textId="77777777" w:rsidR="00C6747C" w:rsidRDefault="00C6747C" w:rsidP="00507130">
            <w:pPr>
              <w:pStyle w:val="DeptBullets"/>
              <w:numPr>
                <w:ilvl w:val="0"/>
                <w:numId w:val="0"/>
              </w:numPr>
              <w:spacing w:after="0"/>
              <w:rPr>
                <w:sz w:val="18"/>
                <w:szCs w:val="18"/>
              </w:rPr>
            </w:pPr>
          </w:p>
          <w:p w14:paraId="5DB82C55" w14:textId="77777777" w:rsidR="00C6747C" w:rsidRDefault="00C6747C" w:rsidP="00507130">
            <w:pPr>
              <w:pStyle w:val="DeptBullets"/>
              <w:numPr>
                <w:ilvl w:val="0"/>
                <w:numId w:val="0"/>
              </w:numPr>
              <w:spacing w:after="0"/>
              <w:rPr>
                <w:sz w:val="18"/>
                <w:szCs w:val="18"/>
              </w:rPr>
            </w:pPr>
          </w:p>
          <w:p w14:paraId="7D899C75" w14:textId="77777777" w:rsidR="00C6747C" w:rsidRDefault="00C6747C" w:rsidP="00507130">
            <w:pPr>
              <w:pStyle w:val="DeptBullets"/>
              <w:numPr>
                <w:ilvl w:val="0"/>
                <w:numId w:val="0"/>
              </w:numPr>
              <w:spacing w:after="0"/>
              <w:rPr>
                <w:sz w:val="18"/>
                <w:szCs w:val="18"/>
              </w:rPr>
            </w:pPr>
          </w:p>
          <w:p w14:paraId="23441DB5" w14:textId="77777777" w:rsidR="00C6747C" w:rsidRDefault="00C6747C" w:rsidP="00507130">
            <w:pPr>
              <w:pStyle w:val="DeptBullets"/>
              <w:numPr>
                <w:ilvl w:val="0"/>
                <w:numId w:val="0"/>
              </w:numPr>
              <w:spacing w:after="0"/>
              <w:rPr>
                <w:sz w:val="18"/>
                <w:szCs w:val="18"/>
              </w:rPr>
            </w:pPr>
          </w:p>
          <w:p w14:paraId="07345D22" w14:textId="77777777" w:rsidR="00C6747C" w:rsidRDefault="00C6747C" w:rsidP="00507130">
            <w:pPr>
              <w:pStyle w:val="DeptBullets"/>
              <w:numPr>
                <w:ilvl w:val="0"/>
                <w:numId w:val="0"/>
              </w:numPr>
              <w:spacing w:after="0"/>
              <w:rPr>
                <w:sz w:val="18"/>
                <w:szCs w:val="18"/>
              </w:rPr>
            </w:pPr>
          </w:p>
          <w:p w14:paraId="7EE5938D" w14:textId="77777777" w:rsidR="00C6747C" w:rsidRDefault="00C6747C" w:rsidP="00507130">
            <w:pPr>
              <w:pStyle w:val="DeptBullets"/>
              <w:numPr>
                <w:ilvl w:val="0"/>
                <w:numId w:val="0"/>
              </w:numPr>
              <w:spacing w:after="0"/>
              <w:rPr>
                <w:sz w:val="18"/>
                <w:szCs w:val="18"/>
              </w:rPr>
            </w:pPr>
          </w:p>
          <w:p w14:paraId="485A7CE3" w14:textId="77777777" w:rsidR="00C6747C" w:rsidRDefault="00C6747C" w:rsidP="00507130">
            <w:pPr>
              <w:pStyle w:val="DeptBullets"/>
              <w:numPr>
                <w:ilvl w:val="0"/>
                <w:numId w:val="0"/>
              </w:numPr>
              <w:spacing w:after="0"/>
              <w:rPr>
                <w:sz w:val="18"/>
                <w:szCs w:val="18"/>
              </w:rPr>
            </w:pPr>
          </w:p>
          <w:p w14:paraId="5275E343" w14:textId="77777777" w:rsidR="00C6747C" w:rsidRDefault="00C6747C" w:rsidP="00507130">
            <w:pPr>
              <w:pStyle w:val="DeptBullets"/>
              <w:numPr>
                <w:ilvl w:val="0"/>
                <w:numId w:val="0"/>
              </w:numPr>
              <w:spacing w:after="0"/>
              <w:rPr>
                <w:sz w:val="18"/>
                <w:szCs w:val="18"/>
              </w:rPr>
            </w:pPr>
          </w:p>
          <w:p w14:paraId="0F9C502B" w14:textId="77777777" w:rsidR="00C6747C" w:rsidRDefault="00C6747C" w:rsidP="00507130">
            <w:pPr>
              <w:pStyle w:val="DeptBullets"/>
              <w:numPr>
                <w:ilvl w:val="0"/>
                <w:numId w:val="0"/>
              </w:numPr>
              <w:spacing w:after="0"/>
              <w:rPr>
                <w:sz w:val="18"/>
                <w:szCs w:val="18"/>
              </w:rPr>
            </w:pPr>
          </w:p>
          <w:p w14:paraId="7ABC3864" w14:textId="77777777" w:rsidR="00C6747C" w:rsidRDefault="00C6747C" w:rsidP="00507130">
            <w:pPr>
              <w:pStyle w:val="DeptBullets"/>
              <w:numPr>
                <w:ilvl w:val="0"/>
                <w:numId w:val="0"/>
              </w:numPr>
              <w:spacing w:after="0"/>
              <w:rPr>
                <w:sz w:val="18"/>
                <w:szCs w:val="18"/>
              </w:rPr>
            </w:pPr>
          </w:p>
          <w:p w14:paraId="21CC4C11" w14:textId="77777777" w:rsidR="00C6747C" w:rsidRDefault="00C6747C" w:rsidP="00507130">
            <w:pPr>
              <w:pStyle w:val="DeptBullets"/>
              <w:numPr>
                <w:ilvl w:val="0"/>
                <w:numId w:val="0"/>
              </w:numPr>
              <w:spacing w:after="0"/>
              <w:rPr>
                <w:sz w:val="18"/>
                <w:szCs w:val="18"/>
              </w:rPr>
            </w:pPr>
          </w:p>
          <w:p w14:paraId="358EE5D8" w14:textId="77777777" w:rsidR="00A72319" w:rsidRDefault="00A72319" w:rsidP="0006504C">
            <w:pPr>
              <w:pStyle w:val="DeptBullets"/>
              <w:numPr>
                <w:ilvl w:val="0"/>
                <w:numId w:val="0"/>
              </w:numPr>
              <w:spacing w:after="0"/>
              <w:rPr>
                <w:sz w:val="16"/>
                <w:szCs w:val="16"/>
              </w:rPr>
            </w:pPr>
          </w:p>
          <w:p w14:paraId="461455C0" w14:textId="77777777" w:rsidR="00CE46B8" w:rsidRDefault="00CE46B8" w:rsidP="0006504C">
            <w:pPr>
              <w:pStyle w:val="DeptBullets"/>
              <w:numPr>
                <w:ilvl w:val="0"/>
                <w:numId w:val="0"/>
              </w:numPr>
              <w:spacing w:after="0"/>
              <w:rPr>
                <w:sz w:val="16"/>
                <w:szCs w:val="16"/>
              </w:rPr>
            </w:pPr>
          </w:p>
          <w:p w14:paraId="73C327CE" w14:textId="77777777" w:rsidR="00EE508A" w:rsidRDefault="00EE508A" w:rsidP="004D7B80">
            <w:pPr>
              <w:pStyle w:val="DeptBullets"/>
              <w:numPr>
                <w:ilvl w:val="0"/>
                <w:numId w:val="0"/>
              </w:numPr>
              <w:spacing w:after="0"/>
              <w:rPr>
                <w:sz w:val="16"/>
                <w:szCs w:val="16"/>
              </w:rPr>
            </w:pPr>
          </w:p>
          <w:p w14:paraId="7081AEE8" w14:textId="77777777" w:rsidR="003C6F10" w:rsidRDefault="003C6F10" w:rsidP="004D7B80">
            <w:pPr>
              <w:pStyle w:val="DeptBullets"/>
              <w:numPr>
                <w:ilvl w:val="0"/>
                <w:numId w:val="0"/>
              </w:numPr>
              <w:spacing w:after="0"/>
              <w:rPr>
                <w:sz w:val="18"/>
                <w:szCs w:val="18"/>
              </w:rPr>
            </w:pPr>
          </w:p>
          <w:p w14:paraId="152A8F21" w14:textId="76889323" w:rsidR="00C6747C" w:rsidRPr="006542E5" w:rsidRDefault="00C6747C" w:rsidP="004D7B80">
            <w:pPr>
              <w:pStyle w:val="DeptBullets"/>
              <w:numPr>
                <w:ilvl w:val="0"/>
                <w:numId w:val="0"/>
              </w:numPr>
              <w:spacing w:after="0"/>
              <w:rPr>
                <w:sz w:val="18"/>
                <w:szCs w:val="18"/>
              </w:rPr>
            </w:pPr>
            <w:r w:rsidRPr="006542E5">
              <w:rPr>
                <w:sz w:val="18"/>
                <w:szCs w:val="18"/>
              </w:rPr>
              <w:t>AP</w:t>
            </w:r>
            <w:r w:rsidR="004D7B80" w:rsidRPr="006542E5">
              <w:rPr>
                <w:sz w:val="18"/>
                <w:szCs w:val="18"/>
              </w:rPr>
              <w:t>9</w:t>
            </w:r>
            <w:r w:rsidRPr="006542E5">
              <w:rPr>
                <w:sz w:val="18"/>
                <w:szCs w:val="18"/>
              </w:rPr>
              <w:t xml:space="preserve">/230119 </w:t>
            </w:r>
          </w:p>
        </w:tc>
      </w:tr>
      <w:tr w:rsidR="00A16F3F" w:rsidRPr="008E7553" w14:paraId="73197D62" w14:textId="77777777" w:rsidTr="00D974E4">
        <w:tc>
          <w:tcPr>
            <w:tcW w:w="993" w:type="dxa"/>
          </w:tcPr>
          <w:p w14:paraId="4A283D39" w14:textId="77777777" w:rsidR="00A16F3F" w:rsidRDefault="00A16F3F" w:rsidP="00A16F3F">
            <w:pPr>
              <w:pStyle w:val="DeptBullets"/>
              <w:numPr>
                <w:ilvl w:val="0"/>
                <w:numId w:val="0"/>
              </w:numPr>
              <w:spacing w:after="0"/>
              <w:rPr>
                <w:sz w:val="22"/>
                <w:szCs w:val="22"/>
              </w:rPr>
            </w:pPr>
            <w:r>
              <w:rPr>
                <w:sz w:val="22"/>
                <w:szCs w:val="22"/>
              </w:rPr>
              <w:t>Agenda Item 9</w:t>
            </w:r>
          </w:p>
        </w:tc>
        <w:tc>
          <w:tcPr>
            <w:tcW w:w="6975" w:type="dxa"/>
          </w:tcPr>
          <w:p w14:paraId="04C17DE4" w14:textId="77777777" w:rsidR="00A16F3F" w:rsidRPr="00DC627B" w:rsidRDefault="00A16F3F" w:rsidP="00A16F3F">
            <w:pPr>
              <w:pStyle w:val="DeptBullets"/>
              <w:numPr>
                <w:ilvl w:val="0"/>
                <w:numId w:val="0"/>
              </w:numPr>
              <w:spacing w:after="0"/>
              <w:rPr>
                <w:b/>
                <w:sz w:val="22"/>
                <w:szCs w:val="22"/>
              </w:rPr>
            </w:pPr>
            <w:r w:rsidRPr="00DC627B">
              <w:rPr>
                <w:b/>
                <w:sz w:val="22"/>
                <w:szCs w:val="22"/>
              </w:rPr>
              <w:t>Service Delivery &amp; Maintenance of Data sub-cttee (Paper 1</w:t>
            </w:r>
            <w:r w:rsidR="00D63F4B" w:rsidRPr="00DC627B">
              <w:rPr>
                <w:b/>
                <w:sz w:val="22"/>
                <w:szCs w:val="22"/>
              </w:rPr>
              <w:t>3</w:t>
            </w:r>
            <w:r w:rsidRPr="00DC627B">
              <w:rPr>
                <w:b/>
                <w:sz w:val="22"/>
                <w:szCs w:val="22"/>
              </w:rPr>
              <w:t xml:space="preserve">) : </w:t>
            </w:r>
          </w:p>
          <w:p w14:paraId="0E074090" w14:textId="77777777" w:rsidR="00160190" w:rsidRDefault="00160190" w:rsidP="00160190">
            <w:pPr>
              <w:pStyle w:val="DeptBullets"/>
              <w:numPr>
                <w:ilvl w:val="0"/>
                <w:numId w:val="32"/>
              </w:numPr>
              <w:spacing w:after="0"/>
              <w:ind w:left="207" w:hanging="207"/>
              <w:rPr>
                <w:sz w:val="22"/>
                <w:szCs w:val="22"/>
              </w:rPr>
            </w:pPr>
            <w:r>
              <w:rPr>
                <w:sz w:val="22"/>
                <w:szCs w:val="22"/>
              </w:rPr>
              <w:t>DW commended the quarterly report and noted that the three issues the sub-committee had agreed to highlight to the Board were:</w:t>
            </w:r>
          </w:p>
          <w:p w14:paraId="474498A6" w14:textId="77777777" w:rsidR="00160190" w:rsidRPr="00DC4151" w:rsidRDefault="00160190" w:rsidP="00160190">
            <w:pPr>
              <w:pStyle w:val="DeptBullets"/>
              <w:numPr>
                <w:ilvl w:val="0"/>
                <w:numId w:val="0"/>
              </w:numPr>
              <w:spacing w:after="0"/>
              <w:rPr>
                <w:sz w:val="22"/>
                <w:szCs w:val="22"/>
                <w:u w:val="single"/>
              </w:rPr>
            </w:pPr>
            <w:r w:rsidRPr="00DC4151">
              <w:rPr>
                <w:sz w:val="22"/>
                <w:szCs w:val="22"/>
                <w:u w:val="single"/>
              </w:rPr>
              <w:t>GMP rectification</w:t>
            </w:r>
          </w:p>
          <w:p w14:paraId="2DA0E4F5" w14:textId="77777777" w:rsidR="00160190" w:rsidRPr="00A72E36" w:rsidRDefault="00DC4151" w:rsidP="00E973BD">
            <w:pPr>
              <w:pStyle w:val="DeptBullets"/>
              <w:numPr>
                <w:ilvl w:val="0"/>
                <w:numId w:val="32"/>
              </w:numPr>
              <w:spacing w:after="0"/>
              <w:ind w:left="207" w:hanging="207"/>
              <w:rPr>
                <w:sz w:val="22"/>
                <w:szCs w:val="22"/>
              </w:rPr>
            </w:pPr>
            <w:r>
              <w:rPr>
                <w:sz w:val="22"/>
                <w:szCs w:val="22"/>
              </w:rPr>
              <w:t xml:space="preserve">The </w:t>
            </w:r>
            <w:r w:rsidR="00160190">
              <w:rPr>
                <w:sz w:val="22"/>
                <w:szCs w:val="22"/>
              </w:rPr>
              <w:t>GMP rectification table</w:t>
            </w:r>
            <w:r>
              <w:rPr>
                <w:sz w:val="22"/>
                <w:szCs w:val="22"/>
              </w:rPr>
              <w:t xml:space="preserve"> on page 13 which shows the </w:t>
            </w:r>
            <w:r w:rsidRPr="00DC4151">
              <w:rPr>
                <w:rFonts w:cs="Arial"/>
                <w:sz w:val="22"/>
                <w:szCs w:val="22"/>
              </w:rPr>
              <w:t xml:space="preserve">estimated overpayment impact for the 23k pensioner members </w:t>
            </w:r>
            <w:r w:rsidR="00E973BD">
              <w:rPr>
                <w:rFonts w:cs="Arial"/>
                <w:sz w:val="22"/>
                <w:szCs w:val="22"/>
              </w:rPr>
              <w:t xml:space="preserve">affected, noting the small sums </w:t>
            </w:r>
            <w:r w:rsidR="002C4F97">
              <w:rPr>
                <w:rFonts w:cs="Arial"/>
                <w:sz w:val="22"/>
                <w:szCs w:val="22"/>
              </w:rPr>
              <w:t xml:space="preserve">generally </w:t>
            </w:r>
            <w:r w:rsidR="00E973BD">
              <w:rPr>
                <w:rFonts w:cs="Arial"/>
                <w:sz w:val="22"/>
                <w:szCs w:val="22"/>
              </w:rPr>
              <w:t>involved.</w:t>
            </w:r>
          </w:p>
          <w:p w14:paraId="107C5DE1" w14:textId="77777777" w:rsidR="00E973BD" w:rsidRPr="00E973BD" w:rsidRDefault="00E973BD" w:rsidP="00E973BD">
            <w:pPr>
              <w:pStyle w:val="DeptBullets"/>
              <w:numPr>
                <w:ilvl w:val="0"/>
                <w:numId w:val="0"/>
              </w:numPr>
              <w:spacing w:after="0"/>
              <w:rPr>
                <w:sz w:val="22"/>
                <w:szCs w:val="22"/>
                <w:u w:val="single"/>
              </w:rPr>
            </w:pPr>
            <w:r w:rsidRPr="00E973BD">
              <w:rPr>
                <w:sz w:val="22"/>
                <w:szCs w:val="22"/>
                <w:u w:val="single"/>
              </w:rPr>
              <w:t>Telephony</w:t>
            </w:r>
          </w:p>
          <w:p w14:paraId="0E2A302C" w14:textId="77777777" w:rsidR="00DC627B" w:rsidRDefault="00DC627B" w:rsidP="00E973BD">
            <w:pPr>
              <w:pStyle w:val="DeptBullets"/>
              <w:numPr>
                <w:ilvl w:val="0"/>
                <w:numId w:val="32"/>
              </w:numPr>
              <w:spacing w:after="0"/>
              <w:ind w:left="207" w:hanging="207"/>
              <w:rPr>
                <w:sz w:val="22"/>
                <w:szCs w:val="22"/>
              </w:rPr>
            </w:pPr>
            <w:r w:rsidRPr="00DC627B">
              <w:rPr>
                <w:sz w:val="22"/>
                <w:szCs w:val="22"/>
              </w:rPr>
              <w:t>DW</w:t>
            </w:r>
            <w:r w:rsidR="00E973BD">
              <w:rPr>
                <w:sz w:val="22"/>
                <w:szCs w:val="22"/>
              </w:rPr>
              <w:t xml:space="preserve"> drew attention to the useful table on page 8 of the quarterly report which illustrates the significant improvement in telephony resulting from the additional staff taken on by TP and their deployment. </w:t>
            </w:r>
            <w:r w:rsidRPr="00DC627B">
              <w:rPr>
                <w:sz w:val="22"/>
                <w:szCs w:val="22"/>
              </w:rPr>
              <w:t xml:space="preserve"> </w:t>
            </w:r>
            <w:r w:rsidR="00160190">
              <w:rPr>
                <w:sz w:val="22"/>
                <w:szCs w:val="22"/>
              </w:rPr>
              <w:t xml:space="preserve">The sub-committee </w:t>
            </w:r>
            <w:r w:rsidRPr="00DC627B">
              <w:rPr>
                <w:sz w:val="22"/>
                <w:szCs w:val="22"/>
              </w:rPr>
              <w:t xml:space="preserve">will </w:t>
            </w:r>
            <w:r w:rsidR="00160190">
              <w:rPr>
                <w:sz w:val="22"/>
                <w:szCs w:val="22"/>
              </w:rPr>
              <w:t xml:space="preserve">continue to monitor </w:t>
            </w:r>
            <w:r w:rsidRPr="00DC627B">
              <w:rPr>
                <w:sz w:val="22"/>
                <w:szCs w:val="22"/>
              </w:rPr>
              <w:t xml:space="preserve">but </w:t>
            </w:r>
            <w:r w:rsidR="00E973BD">
              <w:rPr>
                <w:sz w:val="22"/>
                <w:szCs w:val="22"/>
              </w:rPr>
              <w:t xml:space="preserve">telephony </w:t>
            </w:r>
            <w:r w:rsidRPr="00DC627B">
              <w:rPr>
                <w:sz w:val="22"/>
                <w:szCs w:val="22"/>
              </w:rPr>
              <w:t xml:space="preserve">has improved to a stage that it is now considered BAU. </w:t>
            </w:r>
          </w:p>
          <w:p w14:paraId="62B2D0F6" w14:textId="77777777" w:rsidR="00E973BD" w:rsidRDefault="003E69C2" w:rsidP="003E69C2">
            <w:pPr>
              <w:widowControl/>
              <w:overflowPunct/>
              <w:autoSpaceDE/>
              <w:autoSpaceDN/>
              <w:adjustRightInd/>
              <w:textAlignment w:val="auto"/>
              <w:rPr>
                <w:rFonts w:eastAsia="Calibri"/>
                <w:sz w:val="22"/>
                <w:szCs w:val="22"/>
                <w:u w:val="single"/>
              </w:rPr>
            </w:pPr>
            <w:r w:rsidRPr="003E69C2">
              <w:rPr>
                <w:rFonts w:eastAsia="Calibri"/>
                <w:sz w:val="22"/>
                <w:szCs w:val="22"/>
                <w:u w:val="single"/>
              </w:rPr>
              <w:t>Good standard of service definition</w:t>
            </w:r>
          </w:p>
          <w:p w14:paraId="01074DBB" w14:textId="77777777" w:rsidR="003E69C2" w:rsidRPr="006317ED" w:rsidRDefault="003E69C2" w:rsidP="006E5B12">
            <w:pPr>
              <w:pStyle w:val="ListParagraph"/>
              <w:widowControl/>
              <w:numPr>
                <w:ilvl w:val="0"/>
                <w:numId w:val="32"/>
              </w:numPr>
              <w:overflowPunct/>
              <w:autoSpaceDE/>
              <w:autoSpaceDN/>
              <w:adjustRightInd/>
              <w:ind w:left="207" w:hanging="207"/>
              <w:textAlignment w:val="auto"/>
              <w:rPr>
                <w:rFonts w:eastAsia="Calibri" w:cs="Arial"/>
                <w:sz w:val="22"/>
                <w:szCs w:val="22"/>
                <w:u w:val="single"/>
              </w:rPr>
            </w:pPr>
            <w:r w:rsidRPr="006317ED">
              <w:rPr>
                <w:rFonts w:eastAsia="Calibri"/>
                <w:sz w:val="22"/>
                <w:szCs w:val="22"/>
              </w:rPr>
              <w:t xml:space="preserve">The sub-committee had debated the three options and agreed </w:t>
            </w:r>
            <w:r w:rsidR="0077315C">
              <w:rPr>
                <w:rFonts w:eastAsia="Calibri"/>
                <w:sz w:val="22"/>
                <w:szCs w:val="22"/>
              </w:rPr>
              <w:t xml:space="preserve">a form of words that </w:t>
            </w:r>
            <w:r w:rsidRPr="006317ED">
              <w:rPr>
                <w:rFonts w:eastAsia="Calibri"/>
                <w:sz w:val="22"/>
                <w:szCs w:val="22"/>
              </w:rPr>
              <w:t>NM reflected was a considered and holistic one and the consensus of the Board was</w:t>
            </w:r>
            <w:r w:rsidR="006317ED" w:rsidRPr="006317ED">
              <w:rPr>
                <w:rFonts w:eastAsia="Calibri"/>
                <w:sz w:val="22"/>
                <w:szCs w:val="22"/>
              </w:rPr>
              <w:t xml:space="preserve"> to agree the statement as </w:t>
            </w:r>
            <w:r w:rsidRPr="006317ED">
              <w:rPr>
                <w:rFonts w:eastAsia="Calibri"/>
                <w:sz w:val="22"/>
                <w:szCs w:val="22"/>
              </w:rPr>
              <w:t>a pos</w:t>
            </w:r>
            <w:r w:rsidR="006317ED">
              <w:rPr>
                <w:rFonts w:eastAsia="Calibri"/>
                <w:sz w:val="22"/>
                <w:szCs w:val="22"/>
              </w:rPr>
              <w:t>itive step forward.</w:t>
            </w:r>
          </w:p>
          <w:p w14:paraId="103DA2AD" w14:textId="77777777" w:rsidR="006317ED" w:rsidRPr="006317ED" w:rsidRDefault="006317ED" w:rsidP="006317ED">
            <w:pPr>
              <w:pStyle w:val="ListParagraph"/>
              <w:widowControl/>
              <w:overflowPunct/>
              <w:autoSpaceDE/>
              <w:autoSpaceDN/>
              <w:adjustRightInd/>
              <w:ind w:left="207"/>
              <w:textAlignment w:val="auto"/>
              <w:rPr>
                <w:rFonts w:eastAsia="Calibri" w:cs="Arial"/>
                <w:sz w:val="22"/>
                <w:szCs w:val="22"/>
                <w:u w:val="single"/>
              </w:rPr>
            </w:pPr>
          </w:p>
          <w:p w14:paraId="279692FA" w14:textId="77777777" w:rsidR="00DC627B" w:rsidRPr="00DC627B" w:rsidRDefault="00DC627B" w:rsidP="004D2A60">
            <w:pPr>
              <w:pStyle w:val="DeptBullets"/>
              <w:numPr>
                <w:ilvl w:val="0"/>
                <w:numId w:val="0"/>
              </w:numPr>
              <w:ind w:left="207"/>
              <w:rPr>
                <w:i/>
                <w:sz w:val="22"/>
                <w:szCs w:val="22"/>
              </w:rPr>
            </w:pPr>
            <w:r w:rsidRPr="00DC627B">
              <w:rPr>
                <w:i/>
                <w:sz w:val="22"/>
                <w:szCs w:val="22"/>
              </w:rPr>
              <w:t xml:space="preserve">Teachers’ Pensions aims to deliver the right pension benefits to the right people at the right time. We are committed to continuous improvement, by learning from members and employers, and understanding the importance of listening to feedback. We will enhance the service we offer by effectively managing risks. We will build on personalised service to enable members to make informed decisions. We will continue to reduce the administrative burden on employers by working in partnership to implement forward thinking and digital solutions. </w:t>
            </w:r>
          </w:p>
          <w:p w14:paraId="569154C7" w14:textId="7B0AD307" w:rsidR="00DC627B" w:rsidRPr="00D82C68" w:rsidRDefault="00DC627B" w:rsidP="006F3C56">
            <w:pPr>
              <w:pStyle w:val="ListParagraph"/>
              <w:widowControl/>
              <w:numPr>
                <w:ilvl w:val="0"/>
                <w:numId w:val="32"/>
              </w:numPr>
              <w:overflowPunct/>
              <w:autoSpaceDE/>
              <w:autoSpaceDN/>
              <w:adjustRightInd/>
              <w:spacing w:after="160"/>
              <w:ind w:left="207" w:hanging="207"/>
              <w:textAlignment w:val="auto"/>
              <w:rPr>
                <w:rFonts w:eastAsia="Calibri" w:cs="Arial"/>
                <w:sz w:val="22"/>
                <w:szCs w:val="22"/>
              </w:rPr>
            </w:pPr>
            <w:r w:rsidRPr="00D82C68">
              <w:rPr>
                <w:rFonts w:eastAsia="Calibri" w:cs="Arial"/>
                <w:sz w:val="22"/>
                <w:szCs w:val="22"/>
              </w:rPr>
              <w:t>SC</w:t>
            </w:r>
            <w:r w:rsidR="001B3C6D" w:rsidRPr="00D82C68">
              <w:rPr>
                <w:rFonts w:eastAsia="Calibri" w:cs="Arial"/>
                <w:sz w:val="22"/>
                <w:szCs w:val="22"/>
              </w:rPr>
              <w:t xml:space="preserve"> too</w:t>
            </w:r>
            <w:r w:rsidR="0077315C" w:rsidRPr="00D82C68">
              <w:rPr>
                <w:rFonts w:eastAsia="Calibri" w:cs="Arial"/>
                <w:sz w:val="22"/>
                <w:szCs w:val="22"/>
              </w:rPr>
              <w:t>k</w:t>
            </w:r>
            <w:r w:rsidR="001B3C6D" w:rsidRPr="00D82C68">
              <w:rPr>
                <w:rFonts w:eastAsia="Calibri" w:cs="Arial"/>
                <w:sz w:val="22"/>
                <w:szCs w:val="22"/>
              </w:rPr>
              <w:t xml:space="preserve"> the opportunity to confirm that </w:t>
            </w:r>
            <w:r w:rsidRPr="00D82C68">
              <w:rPr>
                <w:rFonts w:eastAsia="Calibri" w:cs="Arial"/>
                <w:sz w:val="22"/>
                <w:szCs w:val="22"/>
              </w:rPr>
              <w:t>bereavement casework performance continues to be scrutinised by the department.  TP is app</w:t>
            </w:r>
            <w:r w:rsidR="001B3C6D" w:rsidRPr="00D82C68">
              <w:rPr>
                <w:rFonts w:eastAsia="Calibri" w:cs="Arial"/>
                <w:sz w:val="22"/>
                <w:szCs w:val="22"/>
              </w:rPr>
              <w:t xml:space="preserve">ropriately triaging cases, and </w:t>
            </w:r>
            <w:r w:rsidRPr="00D82C68">
              <w:rPr>
                <w:rFonts w:eastAsia="Calibri" w:cs="Arial"/>
                <w:sz w:val="22"/>
                <w:szCs w:val="22"/>
              </w:rPr>
              <w:t>outstanding cases are now mainly those where 3</w:t>
            </w:r>
            <w:r w:rsidRPr="00D82C68">
              <w:rPr>
                <w:rFonts w:eastAsia="Calibri" w:cs="Arial"/>
                <w:sz w:val="22"/>
                <w:szCs w:val="22"/>
                <w:vertAlign w:val="superscript"/>
              </w:rPr>
              <w:t>rd</w:t>
            </w:r>
            <w:r w:rsidRPr="00D82C68">
              <w:rPr>
                <w:rFonts w:eastAsia="Calibri" w:cs="Arial"/>
                <w:sz w:val="22"/>
                <w:szCs w:val="22"/>
              </w:rPr>
              <w:t xml:space="preserve"> party information</w:t>
            </w:r>
            <w:r w:rsidR="001B3C6D" w:rsidRPr="00D82C68">
              <w:rPr>
                <w:rFonts w:eastAsia="Calibri" w:cs="Arial"/>
                <w:sz w:val="22"/>
                <w:szCs w:val="22"/>
              </w:rPr>
              <w:t xml:space="preserve"> is awaited.  A</w:t>
            </w:r>
            <w:r w:rsidRPr="00D82C68">
              <w:rPr>
                <w:rFonts w:eastAsia="Calibri" w:cs="Arial"/>
                <w:sz w:val="22"/>
                <w:szCs w:val="22"/>
              </w:rPr>
              <w:t xml:space="preserve">ppropriate action is being taken to </w:t>
            </w:r>
            <w:r w:rsidR="001B3C6D" w:rsidRPr="00D82C68">
              <w:rPr>
                <w:rFonts w:eastAsia="Calibri" w:cs="Arial"/>
                <w:sz w:val="22"/>
                <w:szCs w:val="22"/>
              </w:rPr>
              <w:t xml:space="preserve">pursue this and also </w:t>
            </w:r>
            <w:r w:rsidRPr="00D82C68">
              <w:rPr>
                <w:rFonts w:eastAsia="Calibri" w:cs="Arial"/>
                <w:sz w:val="22"/>
                <w:szCs w:val="22"/>
              </w:rPr>
              <w:t xml:space="preserve">address cases where information has now been received. </w:t>
            </w:r>
            <w:r w:rsidR="00D82C68" w:rsidRPr="003C6F10">
              <w:rPr>
                <w:rFonts w:eastAsia="Calibri" w:cs="Arial"/>
                <w:sz w:val="22"/>
                <w:szCs w:val="22"/>
              </w:rPr>
              <w:t>Progress will continue to be monitored via the Service Delivery sub-committee.</w:t>
            </w:r>
            <w:r w:rsidRPr="003C6F10">
              <w:rPr>
                <w:rFonts w:eastAsia="Calibri" w:cs="Arial"/>
                <w:sz w:val="22"/>
                <w:szCs w:val="22"/>
              </w:rPr>
              <w:t xml:space="preserve"> </w:t>
            </w:r>
          </w:p>
          <w:p w14:paraId="206E3138" w14:textId="57DA1518" w:rsidR="00BB7B0D" w:rsidRPr="00A72E36" w:rsidRDefault="00DC627B" w:rsidP="00E12D8D">
            <w:pPr>
              <w:pStyle w:val="DeptBullets"/>
              <w:numPr>
                <w:ilvl w:val="0"/>
                <w:numId w:val="0"/>
              </w:numPr>
              <w:spacing w:after="0"/>
              <w:ind w:left="207"/>
              <w:rPr>
                <w:rFonts w:eastAsia="Calibri" w:cs="Arial"/>
                <w:sz w:val="22"/>
                <w:szCs w:val="22"/>
              </w:rPr>
            </w:pPr>
            <w:r w:rsidRPr="00A72E36">
              <w:rPr>
                <w:rFonts w:eastAsia="Calibri" w:cs="Arial"/>
                <w:sz w:val="22"/>
                <w:szCs w:val="22"/>
              </w:rPr>
              <w:t xml:space="preserve">TL </w:t>
            </w:r>
            <w:r w:rsidR="001D3B60" w:rsidRPr="00A72E36">
              <w:rPr>
                <w:rFonts w:eastAsia="Calibri" w:cs="Arial"/>
                <w:sz w:val="22"/>
                <w:szCs w:val="22"/>
              </w:rPr>
              <w:t xml:space="preserve">noted the late publication of the 2017 </w:t>
            </w:r>
            <w:r w:rsidRPr="00A72E36">
              <w:rPr>
                <w:rFonts w:eastAsia="Calibri" w:cs="Arial"/>
                <w:sz w:val="22"/>
                <w:szCs w:val="22"/>
              </w:rPr>
              <w:t xml:space="preserve">CEM benchmarking report. </w:t>
            </w:r>
            <w:r w:rsidR="001D3B60" w:rsidRPr="00A72E36">
              <w:rPr>
                <w:rFonts w:eastAsia="Calibri" w:cs="Arial"/>
                <w:sz w:val="22"/>
                <w:szCs w:val="22"/>
              </w:rPr>
              <w:t xml:space="preserve">SC advised that the delay was due to </w:t>
            </w:r>
            <w:r w:rsidR="00D03C8D" w:rsidRPr="00A72E36">
              <w:rPr>
                <w:rFonts w:eastAsia="Calibri" w:cs="Arial"/>
                <w:sz w:val="22"/>
                <w:szCs w:val="22"/>
              </w:rPr>
              <w:t>late</w:t>
            </w:r>
            <w:r w:rsidR="001D3B60" w:rsidRPr="00A72E36">
              <w:rPr>
                <w:rFonts w:eastAsia="Calibri" w:cs="Arial"/>
                <w:sz w:val="22"/>
                <w:szCs w:val="22"/>
              </w:rPr>
              <w:t xml:space="preserve"> dat</w:t>
            </w:r>
            <w:r w:rsidR="00D03C8D" w:rsidRPr="00A72E36">
              <w:rPr>
                <w:rFonts w:eastAsia="Calibri" w:cs="Arial"/>
                <w:sz w:val="22"/>
                <w:szCs w:val="22"/>
              </w:rPr>
              <w:t>a</w:t>
            </w:r>
            <w:r w:rsidR="001D3B60" w:rsidRPr="00A72E36">
              <w:rPr>
                <w:rFonts w:eastAsia="Calibri" w:cs="Arial"/>
                <w:sz w:val="22"/>
                <w:szCs w:val="22"/>
              </w:rPr>
              <w:t xml:space="preserve"> return</w:t>
            </w:r>
            <w:r w:rsidR="00D03C8D" w:rsidRPr="00A72E36">
              <w:rPr>
                <w:rFonts w:eastAsia="Calibri" w:cs="Arial"/>
                <w:sz w:val="22"/>
                <w:szCs w:val="22"/>
              </w:rPr>
              <w:t>s</w:t>
            </w:r>
            <w:r w:rsidR="001D3B60" w:rsidRPr="00A72E36">
              <w:rPr>
                <w:rFonts w:eastAsia="Calibri" w:cs="Arial"/>
                <w:sz w:val="22"/>
                <w:szCs w:val="22"/>
              </w:rPr>
              <w:t xml:space="preserve"> by other peer group members  </w:t>
            </w:r>
            <w:r w:rsidR="00A33DA6">
              <w:rPr>
                <w:rFonts w:eastAsia="Calibri" w:cs="Arial"/>
                <w:sz w:val="22"/>
                <w:szCs w:val="22"/>
              </w:rPr>
              <w:t>DH</w:t>
            </w:r>
            <w:r w:rsidR="001D3B60" w:rsidRPr="00A72E36">
              <w:rPr>
                <w:rFonts w:eastAsia="Calibri" w:cs="Arial"/>
                <w:sz w:val="22"/>
                <w:szCs w:val="22"/>
              </w:rPr>
              <w:t xml:space="preserve"> confirmed the results were very similar to the last report and that TPS remains in the “low-cost/high service” quadrant</w:t>
            </w:r>
            <w:r w:rsidR="00A33DA6">
              <w:rPr>
                <w:rFonts w:eastAsia="Calibri" w:cs="Arial"/>
                <w:sz w:val="22"/>
                <w:szCs w:val="22"/>
              </w:rPr>
              <w:t>; JR</w:t>
            </w:r>
            <w:r w:rsidR="001D3B60" w:rsidRPr="00A72E36">
              <w:rPr>
                <w:rFonts w:eastAsia="Calibri" w:cs="Arial"/>
                <w:sz w:val="22"/>
                <w:szCs w:val="22"/>
              </w:rPr>
              <w:t xml:space="preserve"> </w:t>
            </w:r>
            <w:r w:rsidR="00FD7CBF">
              <w:rPr>
                <w:rFonts w:eastAsia="Calibri" w:cs="Arial"/>
                <w:sz w:val="22"/>
                <w:szCs w:val="22"/>
              </w:rPr>
              <w:t>agreed</w:t>
            </w:r>
            <w:r w:rsidR="001D3B60" w:rsidRPr="00A72E36">
              <w:rPr>
                <w:rFonts w:eastAsia="Calibri" w:cs="Arial"/>
                <w:sz w:val="22"/>
                <w:szCs w:val="22"/>
              </w:rPr>
              <w:t xml:space="preserve"> that the report would be added to the next Service Delivery sub-committee agenda.</w:t>
            </w:r>
            <w:r w:rsidRPr="00A72E36">
              <w:rPr>
                <w:rFonts w:eastAsia="Calibri" w:cs="Arial"/>
                <w:sz w:val="22"/>
                <w:szCs w:val="22"/>
              </w:rPr>
              <w:t xml:space="preserve"> </w:t>
            </w:r>
          </w:p>
          <w:p w14:paraId="3E63081C" w14:textId="77777777" w:rsidR="00BB7B0D" w:rsidRPr="00DC627B" w:rsidRDefault="00BB7B0D" w:rsidP="00BB7B0D">
            <w:pPr>
              <w:pStyle w:val="DeptBullets"/>
              <w:numPr>
                <w:ilvl w:val="0"/>
                <w:numId w:val="0"/>
              </w:numPr>
              <w:spacing w:after="0"/>
              <w:ind w:left="207"/>
              <w:rPr>
                <w:b/>
                <w:sz w:val="22"/>
                <w:szCs w:val="22"/>
              </w:rPr>
            </w:pPr>
          </w:p>
        </w:tc>
        <w:tc>
          <w:tcPr>
            <w:tcW w:w="1276" w:type="dxa"/>
          </w:tcPr>
          <w:p w14:paraId="783B010C" w14:textId="77777777" w:rsidR="00A16F3F" w:rsidRDefault="00A16F3F" w:rsidP="00A16F3F">
            <w:pPr>
              <w:pStyle w:val="DeptBullets"/>
              <w:numPr>
                <w:ilvl w:val="0"/>
                <w:numId w:val="0"/>
              </w:numPr>
              <w:spacing w:after="0"/>
              <w:rPr>
                <w:sz w:val="18"/>
                <w:szCs w:val="18"/>
              </w:rPr>
            </w:pPr>
          </w:p>
          <w:p w14:paraId="0AA41243" w14:textId="77777777" w:rsidR="001D3B60" w:rsidRDefault="001D3B60" w:rsidP="00A16F3F">
            <w:pPr>
              <w:pStyle w:val="DeptBullets"/>
              <w:numPr>
                <w:ilvl w:val="0"/>
                <w:numId w:val="0"/>
              </w:numPr>
              <w:spacing w:after="0"/>
              <w:rPr>
                <w:sz w:val="18"/>
                <w:szCs w:val="18"/>
              </w:rPr>
            </w:pPr>
          </w:p>
          <w:p w14:paraId="535D5334" w14:textId="77777777" w:rsidR="001D3B60" w:rsidRDefault="001D3B60" w:rsidP="00A16F3F">
            <w:pPr>
              <w:pStyle w:val="DeptBullets"/>
              <w:numPr>
                <w:ilvl w:val="0"/>
                <w:numId w:val="0"/>
              </w:numPr>
              <w:spacing w:after="0"/>
              <w:rPr>
                <w:sz w:val="18"/>
                <w:szCs w:val="18"/>
              </w:rPr>
            </w:pPr>
          </w:p>
          <w:p w14:paraId="3E4DDAF1" w14:textId="77777777" w:rsidR="001D3B60" w:rsidRDefault="001D3B60" w:rsidP="00A16F3F">
            <w:pPr>
              <w:pStyle w:val="DeptBullets"/>
              <w:numPr>
                <w:ilvl w:val="0"/>
                <w:numId w:val="0"/>
              </w:numPr>
              <w:spacing w:after="0"/>
              <w:rPr>
                <w:sz w:val="18"/>
                <w:szCs w:val="18"/>
              </w:rPr>
            </w:pPr>
          </w:p>
          <w:p w14:paraId="4BD51C5A" w14:textId="77777777" w:rsidR="001D3B60" w:rsidRDefault="001D3B60" w:rsidP="00A16F3F">
            <w:pPr>
              <w:pStyle w:val="DeptBullets"/>
              <w:numPr>
                <w:ilvl w:val="0"/>
                <w:numId w:val="0"/>
              </w:numPr>
              <w:spacing w:after="0"/>
              <w:rPr>
                <w:sz w:val="18"/>
                <w:szCs w:val="18"/>
              </w:rPr>
            </w:pPr>
          </w:p>
          <w:p w14:paraId="49AD8981" w14:textId="77777777" w:rsidR="001D3B60" w:rsidRDefault="001D3B60" w:rsidP="00A16F3F">
            <w:pPr>
              <w:pStyle w:val="DeptBullets"/>
              <w:numPr>
                <w:ilvl w:val="0"/>
                <w:numId w:val="0"/>
              </w:numPr>
              <w:spacing w:after="0"/>
              <w:rPr>
                <w:sz w:val="18"/>
                <w:szCs w:val="18"/>
              </w:rPr>
            </w:pPr>
          </w:p>
          <w:p w14:paraId="2180E76B" w14:textId="77777777" w:rsidR="001D3B60" w:rsidRDefault="001D3B60" w:rsidP="00A16F3F">
            <w:pPr>
              <w:pStyle w:val="DeptBullets"/>
              <w:numPr>
                <w:ilvl w:val="0"/>
                <w:numId w:val="0"/>
              </w:numPr>
              <w:spacing w:after="0"/>
              <w:rPr>
                <w:sz w:val="18"/>
                <w:szCs w:val="18"/>
              </w:rPr>
            </w:pPr>
          </w:p>
          <w:p w14:paraId="693AA745" w14:textId="77777777" w:rsidR="001D3B60" w:rsidRDefault="001D3B60" w:rsidP="00A16F3F">
            <w:pPr>
              <w:pStyle w:val="DeptBullets"/>
              <w:numPr>
                <w:ilvl w:val="0"/>
                <w:numId w:val="0"/>
              </w:numPr>
              <w:spacing w:after="0"/>
              <w:rPr>
                <w:sz w:val="18"/>
                <w:szCs w:val="18"/>
              </w:rPr>
            </w:pPr>
          </w:p>
          <w:p w14:paraId="0A2FF323" w14:textId="77777777" w:rsidR="001D3B60" w:rsidRDefault="001D3B60" w:rsidP="00A16F3F">
            <w:pPr>
              <w:pStyle w:val="DeptBullets"/>
              <w:numPr>
                <w:ilvl w:val="0"/>
                <w:numId w:val="0"/>
              </w:numPr>
              <w:spacing w:after="0"/>
              <w:rPr>
                <w:sz w:val="18"/>
                <w:szCs w:val="18"/>
              </w:rPr>
            </w:pPr>
          </w:p>
          <w:p w14:paraId="6C8F3CDC" w14:textId="77777777" w:rsidR="001D3B60" w:rsidRDefault="001D3B60" w:rsidP="00A16F3F">
            <w:pPr>
              <w:pStyle w:val="DeptBullets"/>
              <w:numPr>
                <w:ilvl w:val="0"/>
                <w:numId w:val="0"/>
              </w:numPr>
              <w:spacing w:after="0"/>
              <w:rPr>
                <w:sz w:val="18"/>
                <w:szCs w:val="18"/>
              </w:rPr>
            </w:pPr>
          </w:p>
          <w:p w14:paraId="4E1EB823" w14:textId="77777777" w:rsidR="001D3B60" w:rsidRDefault="001D3B60" w:rsidP="00A16F3F">
            <w:pPr>
              <w:pStyle w:val="DeptBullets"/>
              <w:numPr>
                <w:ilvl w:val="0"/>
                <w:numId w:val="0"/>
              </w:numPr>
              <w:spacing w:after="0"/>
              <w:rPr>
                <w:sz w:val="18"/>
                <w:szCs w:val="18"/>
              </w:rPr>
            </w:pPr>
          </w:p>
          <w:p w14:paraId="0B8AE611" w14:textId="77777777" w:rsidR="001D3B60" w:rsidRDefault="001D3B60" w:rsidP="00A16F3F">
            <w:pPr>
              <w:pStyle w:val="DeptBullets"/>
              <w:numPr>
                <w:ilvl w:val="0"/>
                <w:numId w:val="0"/>
              </w:numPr>
              <w:spacing w:after="0"/>
              <w:rPr>
                <w:sz w:val="18"/>
                <w:szCs w:val="18"/>
              </w:rPr>
            </w:pPr>
          </w:p>
          <w:p w14:paraId="6AA8DB5C" w14:textId="77777777" w:rsidR="001D3B60" w:rsidRDefault="001D3B60" w:rsidP="00A16F3F">
            <w:pPr>
              <w:pStyle w:val="DeptBullets"/>
              <w:numPr>
                <w:ilvl w:val="0"/>
                <w:numId w:val="0"/>
              </w:numPr>
              <w:spacing w:after="0"/>
              <w:rPr>
                <w:sz w:val="18"/>
                <w:szCs w:val="18"/>
              </w:rPr>
            </w:pPr>
          </w:p>
          <w:p w14:paraId="6AF459AC" w14:textId="77777777" w:rsidR="001D3B60" w:rsidRDefault="001D3B60" w:rsidP="00A16F3F">
            <w:pPr>
              <w:pStyle w:val="DeptBullets"/>
              <w:numPr>
                <w:ilvl w:val="0"/>
                <w:numId w:val="0"/>
              </w:numPr>
              <w:spacing w:after="0"/>
              <w:rPr>
                <w:sz w:val="18"/>
                <w:szCs w:val="18"/>
              </w:rPr>
            </w:pPr>
          </w:p>
          <w:p w14:paraId="3B2101FD" w14:textId="77777777" w:rsidR="001D3B60" w:rsidRDefault="001D3B60" w:rsidP="00A16F3F">
            <w:pPr>
              <w:pStyle w:val="DeptBullets"/>
              <w:numPr>
                <w:ilvl w:val="0"/>
                <w:numId w:val="0"/>
              </w:numPr>
              <w:spacing w:after="0"/>
              <w:rPr>
                <w:sz w:val="18"/>
                <w:szCs w:val="18"/>
              </w:rPr>
            </w:pPr>
          </w:p>
          <w:p w14:paraId="7C560CF7" w14:textId="77777777" w:rsidR="001D3B60" w:rsidRDefault="001D3B60" w:rsidP="00A16F3F">
            <w:pPr>
              <w:pStyle w:val="DeptBullets"/>
              <w:numPr>
                <w:ilvl w:val="0"/>
                <w:numId w:val="0"/>
              </w:numPr>
              <w:spacing w:after="0"/>
              <w:rPr>
                <w:sz w:val="18"/>
                <w:szCs w:val="18"/>
              </w:rPr>
            </w:pPr>
          </w:p>
          <w:p w14:paraId="0C3C5991" w14:textId="77777777" w:rsidR="001D3B60" w:rsidRDefault="001D3B60" w:rsidP="00A16F3F">
            <w:pPr>
              <w:pStyle w:val="DeptBullets"/>
              <w:numPr>
                <w:ilvl w:val="0"/>
                <w:numId w:val="0"/>
              </w:numPr>
              <w:spacing w:after="0"/>
              <w:rPr>
                <w:sz w:val="18"/>
                <w:szCs w:val="18"/>
              </w:rPr>
            </w:pPr>
          </w:p>
          <w:p w14:paraId="0244D0A5" w14:textId="77777777" w:rsidR="001D3B60" w:rsidRDefault="001D3B60" w:rsidP="00A16F3F">
            <w:pPr>
              <w:pStyle w:val="DeptBullets"/>
              <w:numPr>
                <w:ilvl w:val="0"/>
                <w:numId w:val="0"/>
              </w:numPr>
              <w:spacing w:after="0"/>
              <w:rPr>
                <w:sz w:val="18"/>
                <w:szCs w:val="18"/>
              </w:rPr>
            </w:pPr>
          </w:p>
          <w:p w14:paraId="2504E990" w14:textId="77777777" w:rsidR="001D3B60" w:rsidRDefault="001D3B60" w:rsidP="00A16F3F">
            <w:pPr>
              <w:pStyle w:val="DeptBullets"/>
              <w:numPr>
                <w:ilvl w:val="0"/>
                <w:numId w:val="0"/>
              </w:numPr>
              <w:spacing w:after="0"/>
              <w:rPr>
                <w:sz w:val="18"/>
                <w:szCs w:val="18"/>
              </w:rPr>
            </w:pPr>
          </w:p>
          <w:p w14:paraId="488105D1" w14:textId="77777777" w:rsidR="001D3B60" w:rsidRDefault="001D3B60" w:rsidP="00A16F3F">
            <w:pPr>
              <w:pStyle w:val="DeptBullets"/>
              <w:numPr>
                <w:ilvl w:val="0"/>
                <w:numId w:val="0"/>
              </w:numPr>
              <w:spacing w:after="0"/>
              <w:rPr>
                <w:sz w:val="18"/>
                <w:szCs w:val="18"/>
              </w:rPr>
            </w:pPr>
          </w:p>
          <w:p w14:paraId="18C8FEDE" w14:textId="77777777" w:rsidR="001D3B60" w:rsidRDefault="001D3B60" w:rsidP="00A16F3F">
            <w:pPr>
              <w:pStyle w:val="DeptBullets"/>
              <w:numPr>
                <w:ilvl w:val="0"/>
                <w:numId w:val="0"/>
              </w:numPr>
              <w:spacing w:after="0"/>
              <w:rPr>
                <w:sz w:val="18"/>
                <w:szCs w:val="18"/>
              </w:rPr>
            </w:pPr>
          </w:p>
          <w:p w14:paraId="71E63940" w14:textId="77777777" w:rsidR="001D3B60" w:rsidRDefault="001D3B60" w:rsidP="00A16F3F">
            <w:pPr>
              <w:pStyle w:val="DeptBullets"/>
              <w:numPr>
                <w:ilvl w:val="0"/>
                <w:numId w:val="0"/>
              </w:numPr>
              <w:spacing w:after="0"/>
              <w:rPr>
                <w:sz w:val="18"/>
                <w:szCs w:val="18"/>
              </w:rPr>
            </w:pPr>
          </w:p>
          <w:p w14:paraId="282F4BB4" w14:textId="77777777" w:rsidR="001D3B60" w:rsidRDefault="001D3B60" w:rsidP="00A16F3F">
            <w:pPr>
              <w:pStyle w:val="DeptBullets"/>
              <w:numPr>
                <w:ilvl w:val="0"/>
                <w:numId w:val="0"/>
              </w:numPr>
              <w:spacing w:after="0"/>
              <w:rPr>
                <w:sz w:val="18"/>
                <w:szCs w:val="18"/>
              </w:rPr>
            </w:pPr>
          </w:p>
          <w:p w14:paraId="3978112E" w14:textId="77777777" w:rsidR="001D3B60" w:rsidRDefault="001D3B60" w:rsidP="00A16F3F">
            <w:pPr>
              <w:pStyle w:val="DeptBullets"/>
              <w:numPr>
                <w:ilvl w:val="0"/>
                <w:numId w:val="0"/>
              </w:numPr>
              <w:spacing w:after="0"/>
              <w:rPr>
                <w:sz w:val="18"/>
                <w:szCs w:val="18"/>
              </w:rPr>
            </w:pPr>
          </w:p>
          <w:p w14:paraId="4E37F4EA" w14:textId="77777777" w:rsidR="001D3B60" w:rsidRDefault="001D3B60" w:rsidP="00A16F3F">
            <w:pPr>
              <w:pStyle w:val="DeptBullets"/>
              <w:numPr>
                <w:ilvl w:val="0"/>
                <w:numId w:val="0"/>
              </w:numPr>
              <w:spacing w:after="0"/>
              <w:rPr>
                <w:sz w:val="18"/>
                <w:szCs w:val="18"/>
              </w:rPr>
            </w:pPr>
          </w:p>
          <w:p w14:paraId="53BBA1BA" w14:textId="77777777" w:rsidR="001D3B60" w:rsidRDefault="001D3B60" w:rsidP="00A16F3F">
            <w:pPr>
              <w:pStyle w:val="DeptBullets"/>
              <w:numPr>
                <w:ilvl w:val="0"/>
                <w:numId w:val="0"/>
              </w:numPr>
              <w:spacing w:after="0"/>
              <w:rPr>
                <w:sz w:val="18"/>
                <w:szCs w:val="18"/>
              </w:rPr>
            </w:pPr>
          </w:p>
          <w:p w14:paraId="60384BEA" w14:textId="77777777" w:rsidR="001D3B60" w:rsidRDefault="001D3B60" w:rsidP="00A16F3F">
            <w:pPr>
              <w:pStyle w:val="DeptBullets"/>
              <w:numPr>
                <w:ilvl w:val="0"/>
                <w:numId w:val="0"/>
              </w:numPr>
              <w:spacing w:after="0"/>
              <w:rPr>
                <w:sz w:val="18"/>
                <w:szCs w:val="18"/>
              </w:rPr>
            </w:pPr>
          </w:p>
          <w:p w14:paraId="6AC526B3" w14:textId="77777777" w:rsidR="001D3B60" w:rsidRDefault="001D3B60" w:rsidP="00A16F3F">
            <w:pPr>
              <w:pStyle w:val="DeptBullets"/>
              <w:numPr>
                <w:ilvl w:val="0"/>
                <w:numId w:val="0"/>
              </w:numPr>
              <w:spacing w:after="0"/>
              <w:rPr>
                <w:sz w:val="18"/>
                <w:szCs w:val="18"/>
              </w:rPr>
            </w:pPr>
          </w:p>
          <w:p w14:paraId="286A80F0" w14:textId="77777777" w:rsidR="001D3B60" w:rsidRDefault="001D3B60" w:rsidP="00A16F3F">
            <w:pPr>
              <w:pStyle w:val="DeptBullets"/>
              <w:numPr>
                <w:ilvl w:val="0"/>
                <w:numId w:val="0"/>
              </w:numPr>
              <w:spacing w:after="0"/>
              <w:rPr>
                <w:sz w:val="18"/>
                <w:szCs w:val="18"/>
              </w:rPr>
            </w:pPr>
          </w:p>
          <w:p w14:paraId="18E13DD9" w14:textId="77777777" w:rsidR="001D3B60" w:rsidRDefault="001D3B60" w:rsidP="00A16F3F">
            <w:pPr>
              <w:pStyle w:val="DeptBullets"/>
              <w:numPr>
                <w:ilvl w:val="0"/>
                <w:numId w:val="0"/>
              </w:numPr>
              <w:spacing w:after="0"/>
              <w:rPr>
                <w:sz w:val="18"/>
                <w:szCs w:val="18"/>
              </w:rPr>
            </w:pPr>
          </w:p>
          <w:p w14:paraId="140E6C53" w14:textId="77777777" w:rsidR="001D3B60" w:rsidRDefault="001D3B60" w:rsidP="00A16F3F">
            <w:pPr>
              <w:pStyle w:val="DeptBullets"/>
              <w:numPr>
                <w:ilvl w:val="0"/>
                <w:numId w:val="0"/>
              </w:numPr>
              <w:spacing w:after="0"/>
              <w:rPr>
                <w:sz w:val="18"/>
                <w:szCs w:val="18"/>
              </w:rPr>
            </w:pPr>
          </w:p>
          <w:p w14:paraId="085E725D" w14:textId="77777777" w:rsidR="001D3B60" w:rsidRDefault="001D3B60" w:rsidP="00A16F3F">
            <w:pPr>
              <w:pStyle w:val="DeptBullets"/>
              <w:numPr>
                <w:ilvl w:val="0"/>
                <w:numId w:val="0"/>
              </w:numPr>
              <w:spacing w:after="0"/>
              <w:rPr>
                <w:sz w:val="18"/>
                <w:szCs w:val="18"/>
              </w:rPr>
            </w:pPr>
          </w:p>
          <w:p w14:paraId="2A5614D5" w14:textId="77777777" w:rsidR="001D3B60" w:rsidRDefault="001D3B60" w:rsidP="00A16F3F">
            <w:pPr>
              <w:pStyle w:val="DeptBullets"/>
              <w:numPr>
                <w:ilvl w:val="0"/>
                <w:numId w:val="0"/>
              </w:numPr>
              <w:spacing w:after="0"/>
              <w:rPr>
                <w:sz w:val="18"/>
                <w:szCs w:val="18"/>
              </w:rPr>
            </w:pPr>
          </w:p>
          <w:p w14:paraId="4369E7F3" w14:textId="77777777" w:rsidR="001D3B60" w:rsidRDefault="001D3B60" w:rsidP="00A16F3F">
            <w:pPr>
              <w:pStyle w:val="DeptBullets"/>
              <w:numPr>
                <w:ilvl w:val="0"/>
                <w:numId w:val="0"/>
              </w:numPr>
              <w:spacing w:after="0"/>
              <w:rPr>
                <w:sz w:val="18"/>
                <w:szCs w:val="18"/>
              </w:rPr>
            </w:pPr>
          </w:p>
          <w:p w14:paraId="50F43470" w14:textId="77777777" w:rsidR="001D3B60" w:rsidRDefault="001D3B60" w:rsidP="00A16F3F">
            <w:pPr>
              <w:pStyle w:val="DeptBullets"/>
              <w:numPr>
                <w:ilvl w:val="0"/>
                <w:numId w:val="0"/>
              </w:numPr>
              <w:spacing w:after="0"/>
              <w:rPr>
                <w:sz w:val="18"/>
                <w:szCs w:val="18"/>
              </w:rPr>
            </w:pPr>
          </w:p>
          <w:p w14:paraId="438C7A63" w14:textId="77777777" w:rsidR="001D3B60" w:rsidRDefault="001D3B60" w:rsidP="00A16F3F">
            <w:pPr>
              <w:pStyle w:val="DeptBullets"/>
              <w:numPr>
                <w:ilvl w:val="0"/>
                <w:numId w:val="0"/>
              </w:numPr>
              <w:spacing w:after="0"/>
              <w:rPr>
                <w:sz w:val="18"/>
                <w:szCs w:val="18"/>
              </w:rPr>
            </w:pPr>
          </w:p>
          <w:p w14:paraId="7F400FA9" w14:textId="77777777" w:rsidR="001D3B60" w:rsidRDefault="001D3B60" w:rsidP="00A16F3F">
            <w:pPr>
              <w:pStyle w:val="DeptBullets"/>
              <w:numPr>
                <w:ilvl w:val="0"/>
                <w:numId w:val="0"/>
              </w:numPr>
              <w:spacing w:after="0"/>
              <w:rPr>
                <w:sz w:val="18"/>
                <w:szCs w:val="18"/>
              </w:rPr>
            </w:pPr>
          </w:p>
          <w:p w14:paraId="57A5D595" w14:textId="77777777" w:rsidR="001D3B60" w:rsidRDefault="001D3B60" w:rsidP="00A16F3F">
            <w:pPr>
              <w:pStyle w:val="DeptBullets"/>
              <w:numPr>
                <w:ilvl w:val="0"/>
                <w:numId w:val="0"/>
              </w:numPr>
              <w:spacing w:after="0"/>
              <w:rPr>
                <w:sz w:val="18"/>
                <w:szCs w:val="18"/>
              </w:rPr>
            </w:pPr>
          </w:p>
          <w:p w14:paraId="0FFF9378" w14:textId="77777777" w:rsidR="001D3B60" w:rsidRDefault="001D3B60" w:rsidP="00A16F3F">
            <w:pPr>
              <w:pStyle w:val="DeptBullets"/>
              <w:numPr>
                <w:ilvl w:val="0"/>
                <w:numId w:val="0"/>
              </w:numPr>
              <w:spacing w:after="0"/>
              <w:rPr>
                <w:sz w:val="18"/>
                <w:szCs w:val="18"/>
              </w:rPr>
            </w:pPr>
          </w:p>
          <w:p w14:paraId="5AC90A01" w14:textId="77777777" w:rsidR="001D3B60" w:rsidRDefault="001D3B60" w:rsidP="00A16F3F">
            <w:pPr>
              <w:pStyle w:val="DeptBullets"/>
              <w:numPr>
                <w:ilvl w:val="0"/>
                <w:numId w:val="0"/>
              </w:numPr>
              <w:spacing w:after="0"/>
              <w:rPr>
                <w:sz w:val="18"/>
                <w:szCs w:val="18"/>
              </w:rPr>
            </w:pPr>
          </w:p>
          <w:p w14:paraId="6D91B708" w14:textId="77777777" w:rsidR="001D3B60" w:rsidRDefault="001D3B60" w:rsidP="00A16F3F">
            <w:pPr>
              <w:pStyle w:val="DeptBullets"/>
              <w:numPr>
                <w:ilvl w:val="0"/>
                <w:numId w:val="0"/>
              </w:numPr>
              <w:spacing w:after="0"/>
              <w:rPr>
                <w:sz w:val="18"/>
                <w:szCs w:val="18"/>
              </w:rPr>
            </w:pPr>
          </w:p>
          <w:p w14:paraId="0A27929D" w14:textId="77777777" w:rsidR="001D3B60" w:rsidRDefault="001D3B60" w:rsidP="00A16F3F">
            <w:pPr>
              <w:pStyle w:val="DeptBullets"/>
              <w:numPr>
                <w:ilvl w:val="0"/>
                <w:numId w:val="0"/>
              </w:numPr>
              <w:spacing w:after="0"/>
              <w:rPr>
                <w:sz w:val="18"/>
                <w:szCs w:val="18"/>
              </w:rPr>
            </w:pPr>
          </w:p>
          <w:p w14:paraId="2B30494F" w14:textId="77777777" w:rsidR="001D3B60" w:rsidRDefault="001D3B60" w:rsidP="00A16F3F">
            <w:pPr>
              <w:pStyle w:val="DeptBullets"/>
              <w:numPr>
                <w:ilvl w:val="0"/>
                <w:numId w:val="0"/>
              </w:numPr>
              <w:spacing w:after="0"/>
              <w:rPr>
                <w:sz w:val="18"/>
                <w:szCs w:val="18"/>
              </w:rPr>
            </w:pPr>
          </w:p>
          <w:p w14:paraId="76791EFB" w14:textId="77777777" w:rsidR="001D3B60" w:rsidRDefault="001D3B60" w:rsidP="00A16F3F">
            <w:pPr>
              <w:pStyle w:val="DeptBullets"/>
              <w:numPr>
                <w:ilvl w:val="0"/>
                <w:numId w:val="0"/>
              </w:numPr>
              <w:spacing w:after="0"/>
              <w:rPr>
                <w:sz w:val="18"/>
                <w:szCs w:val="18"/>
              </w:rPr>
            </w:pPr>
          </w:p>
          <w:p w14:paraId="1FA687BC" w14:textId="77777777" w:rsidR="001D3B60" w:rsidRDefault="001D3B60" w:rsidP="00A16F3F">
            <w:pPr>
              <w:pStyle w:val="DeptBullets"/>
              <w:numPr>
                <w:ilvl w:val="0"/>
                <w:numId w:val="0"/>
              </w:numPr>
              <w:spacing w:after="0"/>
              <w:rPr>
                <w:sz w:val="18"/>
                <w:szCs w:val="18"/>
              </w:rPr>
            </w:pPr>
          </w:p>
          <w:p w14:paraId="52B1F736" w14:textId="77777777" w:rsidR="001D3B60" w:rsidRDefault="001D3B60" w:rsidP="00A16F3F">
            <w:pPr>
              <w:pStyle w:val="DeptBullets"/>
              <w:numPr>
                <w:ilvl w:val="0"/>
                <w:numId w:val="0"/>
              </w:numPr>
              <w:spacing w:after="0"/>
              <w:rPr>
                <w:sz w:val="18"/>
                <w:szCs w:val="18"/>
              </w:rPr>
            </w:pPr>
          </w:p>
          <w:p w14:paraId="1065AA23" w14:textId="77777777" w:rsidR="001D3B60" w:rsidRDefault="001D3B60" w:rsidP="00A16F3F">
            <w:pPr>
              <w:pStyle w:val="DeptBullets"/>
              <w:numPr>
                <w:ilvl w:val="0"/>
                <w:numId w:val="0"/>
              </w:numPr>
              <w:spacing w:after="0"/>
              <w:rPr>
                <w:sz w:val="18"/>
                <w:szCs w:val="18"/>
              </w:rPr>
            </w:pPr>
          </w:p>
          <w:p w14:paraId="273CBA30" w14:textId="77777777" w:rsidR="001D3B60" w:rsidRDefault="001D3B60" w:rsidP="00A16F3F">
            <w:pPr>
              <w:pStyle w:val="DeptBullets"/>
              <w:numPr>
                <w:ilvl w:val="0"/>
                <w:numId w:val="0"/>
              </w:numPr>
              <w:spacing w:after="0"/>
              <w:rPr>
                <w:sz w:val="18"/>
                <w:szCs w:val="18"/>
              </w:rPr>
            </w:pPr>
          </w:p>
          <w:p w14:paraId="5FBF8320" w14:textId="77777777" w:rsidR="001D3B60" w:rsidRDefault="001D3B60" w:rsidP="00A16F3F">
            <w:pPr>
              <w:pStyle w:val="DeptBullets"/>
              <w:numPr>
                <w:ilvl w:val="0"/>
                <w:numId w:val="0"/>
              </w:numPr>
              <w:spacing w:after="0"/>
              <w:rPr>
                <w:sz w:val="18"/>
                <w:szCs w:val="18"/>
              </w:rPr>
            </w:pPr>
          </w:p>
          <w:p w14:paraId="51164B99" w14:textId="77777777" w:rsidR="001D3B60" w:rsidRDefault="001D3B60" w:rsidP="00A16F3F">
            <w:pPr>
              <w:pStyle w:val="DeptBullets"/>
              <w:numPr>
                <w:ilvl w:val="0"/>
                <w:numId w:val="0"/>
              </w:numPr>
              <w:spacing w:after="0"/>
              <w:rPr>
                <w:sz w:val="18"/>
                <w:szCs w:val="18"/>
              </w:rPr>
            </w:pPr>
          </w:p>
          <w:p w14:paraId="5E466F38" w14:textId="77777777" w:rsidR="001D3B60" w:rsidRDefault="001D3B60" w:rsidP="00A16F3F">
            <w:pPr>
              <w:pStyle w:val="DeptBullets"/>
              <w:numPr>
                <w:ilvl w:val="0"/>
                <w:numId w:val="0"/>
              </w:numPr>
              <w:spacing w:after="0"/>
              <w:rPr>
                <w:sz w:val="18"/>
                <w:szCs w:val="18"/>
              </w:rPr>
            </w:pPr>
          </w:p>
          <w:p w14:paraId="4F25AAE2" w14:textId="7A1C2536" w:rsidR="001D3B60" w:rsidRPr="00C60721" w:rsidRDefault="001D3B60" w:rsidP="00FD7CBF">
            <w:pPr>
              <w:pStyle w:val="DeptBullets"/>
              <w:numPr>
                <w:ilvl w:val="0"/>
                <w:numId w:val="0"/>
              </w:numPr>
              <w:spacing w:after="0"/>
              <w:rPr>
                <w:sz w:val="16"/>
                <w:szCs w:val="16"/>
              </w:rPr>
            </w:pPr>
            <w:r w:rsidRPr="00C60721">
              <w:rPr>
                <w:sz w:val="16"/>
                <w:szCs w:val="16"/>
              </w:rPr>
              <w:t>AP</w:t>
            </w:r>
            <w:r w:rsidR="00C60721" w:rsidRPr="00C60721">
              <w:rPr>
                <w:sz w:val="16"/>
                <w:szCs w:val="16"/>
              </w:rPr>
              <w:t>1</w:t>
            </w:r>
            <w:r w:rsidR="00FD7CBF">
              <w:rPr>
                <w:sz w:val="16"/>
                <w:szCs w:val="16"/>
              </w:rPr>
              <w:t>0</w:t>
            </w:r>
            <w:r w:rsidRPr="00C60721">
              <w:rPr>
                <w:sz w:val="16"/>
                <w:szCs w:val="16"/>
              </w:rPr>
              <w:t>/230119</w:t>
            </w:r>
          </w:p>
        </w:tc>
      </w:tr>
      <w:tr w:rsidR="00D63F4B" w:rsidRPr="008E7553" w14:paraId="446E17B1" w14:textId="77777777" w:rsidTr="00D974E4">
        <w:tc>
          <w:tcPr>
            <w:tcW w:w="993" w:type="dxa"/>
          </w:tcPr>
          <w:p w14:paraId="33EC1E46" w14:textId="77777777" w:rsidR="00D63F4B" w:rsidRDefault="00D63F4B" w:rsidP="00D63F4B">
            <w:pPr>
              <w:pStyle w:val="DeptBullets"/>
              <w:numPr>
                <w:ilvl w:val="0"/>
                <w:numId w:val="0"/>
              </w:numPr>
              <w:spacing w:after="0"/>
              <w:rPr>
                <w:sz w:val="22"/>
                <w:szCs w:val="22"/>
              </w:rPr>
            </w:pPr>
            <w:r>
              <w:rPr>
                <w:sz w:val="22"/>
                <w:szCs w:val="22"/>
              </w:rPr>
              <w:t>Agenda item 10</w:t>
            </w:r>
          </w:p>
        </w:tc>
        <w:tc>
          <w:tcPr>
            <w:tcW w:w="6975" w:type="dxa"/>
          </w:tcPr>
          <w:p w14:paraId="04523F12" w14:textId="77777777" w:rsidR="00D63F4B" w:rsidRDefault="00D63F4B" w:rsidP="00D63F4B">
            <w:pPr>
              <w:pStyle w:val="DeptBullets"/>
              <w:numPr>
                <w:ilvl w:val="0"/>
                <w:numId w:val="0"/>
              </w:numPr>
              <w:spacing w:after="0"/>
              <w:rPr>
                <w:b/>
                <w:sz w:val="22"/>
                <w:szCs w:val="22"/>
              </w:rPr>
            </w:pPr>
            <w:r>
              <w:rPr>
                <w:b/>
                <w:sz w:val="22"/>
                <w:szCs w:val="22"/>
              </w:rPr>
              <w:t>TP Update:</w:t>
            </w:r>
          </w:p>
          <w:p w14:paraId="624A4EA2" w14:textId="77777777" w:rsidR="00D63F4B" w:rsidRDefault="00D63F4B" w:rsidP="00D63F4B">
            <w:pPr>
              <w:pStyle w:val="DeptBullets"/>
              <w:numPr>
                <w:ilvl w:val="0"/>
                <w:numId w:val="26"/>
              </w:numPr>
              <w:spacing w:after="0"/>
              <w:ind w:left="207" w:hanging="142"/>
              <w:rPr>
                <w:sz w:val="22"/>
                <w:szCs w:val="22"/>
              </w:rPr>
            </w:pPr>
            <w:r>
              <w:rPr>
                <w:sz w:val="22"/>
                <w:szCs w:val="22"/>
              </w:rPr>
              <w:t>DH noted that GMP rectification had been covered elsewhere in the agenda.</w:t>
            </w:r>
          </w:p>
          <w:p w14:paraId="57B7866D" w14:textId="77777777" w:rsidR="00D63F4B" w:rsidRDefault="00D63F4B" w:rsidP="00D63F4B">
            <w:pPr>
              <w:pStyle w:val="DeptBullets"/>
              <w:numPr>
                <w:ilvl w:val="0"/>
                <w:numId w:val="26"/>
              </w:numPr>
              <w:spacing w:after="0"/>
              <w:ind w:left="207" w:hanging="142"/>
              <w:rPr>
                <w:sz w:val="22"/>
                <w:szCs w:val="22"/>
              </w:rPr>
            </w:pPr>
            <w:r>
              <w:rPr>
                <w:sz w:val="22"/>
                <w:szCs w:val="22"/>
              </w:rPr>
              <w:t>DH confirmed that Business Analysts and Project Managers were in place for the valuation project.</w:t>
            </w:r>
          </w:p>
          <w:p w14:paraId="36ACDAD1" w14:textId="4A632EAB" w:rsidR="00D63F4B" w:rsidRDefault="00D63F4B" w:rsidP="00D63F4B">
            <w:pPr>
              <w:pStyle w:val="DeptBullets"/>
              <w:numPr>
                <w:ilvl w:val="0"/>
                <w:numId w:val="26"/>
              </w:numPr>
              <w:spacing w:after="0"/>
              <w:ind w:left="207" w:hanging="207"/>
              <w:rPr>
                <w:sz w:val="22"/>
                <w:szCs w:val="22"/>
              </w:rPr>
            </w:pPr>
            <w:r>
              <w:rPr>
                <w:sz w:val="22"/>
                <w:szCs w:val="22"/>
              </w:rPr>
              <w:t xml:space="preserve">The migration from RMH to Azure has been delayed.  </w:t>
            </w:r>
            <w:r w:rsidR="002C4F97">
              <w:rPr>
                <w:sz w:val="22"/>
                <w:szCs w:val="22"/>
              </w:rPr>
              <w:t xml:space="preserve">This is due to the need to ensure all </w:t>
            </w:r>
            <w:r>
              <w:rPr>
                <w:sz w:val="22"/>
                <w:szCs w:val="22"/>
              </w:rPr>
              <w:t xml:space="preserve">security </w:t>
            </w:r>
            <w:r w:rsidR="002C4F97">
              <w:rPr>
                <w:sz w:val="22"/>
                <w:szCs w:val="22"/>
              </w:rPr>
              <w:t xml:space="preserve">clearance issues have been </w:t>
            </w:r>
            <w:r>
              <w:rPr>
                <w:sz w:val="22"/>
                <w:szCs w:val="22"/>
              </w:rPr>
              <w:t>resolved.  Currently TP are aiming for the transfer to take place in February.  SC confirmed that the current RMH environment remains resilient, secure and robust.</w:t>
            </w:r>
          </w:p>
          <w:p w14:paraId="5A024217" w14:textId="77777777" w:rsidR="009E0E02" w:rsidRDefault="009E0E02" w:rsidP="009E0E02">
            <w:pPr>
              <w:pStyle w:val="DeptBullets"/>
              <w:numPr>
                <w:ilvl w:val="0"/>
                <w:numId w:val="0"/>
              </w:numPr>
              <w:spacing w:after="0"/>
              <w:ind w:left="207"/>
              <w:rPr>
                <w:sz w:val="22"/>
                <w:szCs w:val="22"/>
              </w:rPr>
            </w:pPr>
          </w:p>
          <w:p w14:paraId="205347E3" w14:textId="77777777" w:rsidR="00714446" w:rsidRPr="00D63F4B" w:rsidRDefault="00714446" w:rsidP="00714446">
            <w:pPr>
              <w:pStyle w:val="DeptBullets"/>
              <w:numPr>
                <w:ilvl w:val="0"/>
                <w:numId w:val="0"/>
              </w:numPr>
              <w:spacing w:after="0"/>
              <w:ind w:left="207"/>
              <w:rPr>
                <w:sz w:val="22"/>
                <w:szCs w:val="22"/>
              </w:rPr>
            </w:pPr>
          </w:p>
        </w:tc>
        <w:tc>
          <w:tcPr>
            <w:tcW w:w="1276" w:type="dxa"/>
          </w:tcPr>
          <w:p w14:paraId="35F99FA4" w14:textId="77777777" w:rsidR="00D63F4B" w:rsidRDefault="00D63F4B" w:rsidP="00D63F4B">
            <w:pPr>
              <w:pStyle w:val="DeptBullets"/>
              <w:numPr>
                <w:ilvl w:val="0"/>
                <w:numId w:val="0"/>
              </w:numPr>
              <w:spacing w:after="0"/>
              <w:rPr>
                <w:sz w:val="18"/>
                <w:szCs w:val="18"/>
              </w:rPr>
            </w:pPr>
          </w:p>
        </w:tc>
      </w:tr>
      <w:tr w:rsidR="00D63F4B" w:rsidRPr="008E7553" w14:paraId="7DF08092" w14:textId="77777777" w:rsidTr="00AA7BDF">
        <w:tc>
          <w:tcPr>
            <w:tcW w:w="993" w:type="dxa"/>
            <w:shd w:val="clear" w:color="auto" w:fill="F2F2F2" w:themeFill="background1" w:themeFillShade="F2"/>
          </w:tcPr>
          <w:p w14:paraId="63324560" w14:textId="77777777" w:rsidR="00D63F4B" w:rsidRDefault="00714446" w:rsidP="00D63F4B">
            <w:pPr>
              <w:pStyle w:val="DeptBullets"/>
              <w:numPr>
                <w:ilvl w:val="0"/>
                <w:numId w:val="0"/>
              </w:numPr>
              <w:spacing w:before="120" w:after="0"/>
              <w:rPr>
                <w:sz w:val="22"/>
                <w:szCs w:val="22"/>
              </w:rPr>
            </w:pPr>
            <w:r>
              <w:rPr>
                <w:sz w:val="22"/>
                <w:szCs w:val="22"/>
              </w:rPr>
              <w:t>Agenda item 12</w:t>
            </w:r>
          </w:p>
        </w:tc>
        <w:tc>
          <w:tcPr>
            <w:tcW w:w="6975" w:type="dxa"/>
            <w:shd w:val="clear" w:color="auto" w:fill="F2F2F2" w:themeFill="background1" w:themeFillShade="F2"/>
          </w:tcPr>
          <w:p w14:paraId="76BE9EB1" w14:textId="77777777" w:rsidR="006645F8" w:rsidRPr="008A4D6B" w:rsidRDefault="006645F8" w:rsidP="006645F8">
            <w:pPr>
              <w:pStyle w:val="DeptBullets"/>
              <w:numPr>
                <w:ilvl w:val="0"/>
                <w:numId w:val="0"/>
              </w:numPr>
              <w:spacing w:after="0"/>
              <w:rPr>
                <w:sz w:val="22"/>
                <w:szCs w:val="22"/>
              </w:rPr>
            </w:pPr>
            <w:r w:rsidRPr="008A4D6B">
              <w:rPr>
                <w:b/>
                <w:sz w:val="22"/>
                <w:szCs w:val="22"/>
              </w:rPr>
              <w:t>Commercial sub-committee update</w:t>
            </w:r>
            <w:r w:rsidRPr="008A4D6B">
              <w:rPr>
                <w:sz w:val="22"/>
                <w:szCs w:val="22"/>
              </w:rPr>
              <w:t>:</w:t>
            </w:r>
          </w:p>
          <w:p w14:paraId="13F60B31" w14:textId="77777777" w:rsidR="009E0E02" w:rsidRDefault="009E0E02" w:rsidP="009E0E02">
            <w:pPr>
              <w:pStyle w:val="DeptBullets"/>
              <w:numPr>
                <w:ilvl w:val="0"/>
                <w:numId w:val="0"/>
              </w:numPr>
              <w:spacing w:after="0"/>
              <w:ind w:left="63"/>
              <w:rPr>
                <w:sz w:val="22"/>
                <w:szCs w:val="22"/>
              </w:rPr>
            </w:pPr>
          </w:p>
          <w:p w14:paraId="51371B30" w14:textId="36308816" w:rsidR="009E0E02" w:rsidRDefault="009E0E02" w:rsidP="009E0E02">
            <w:pPr>
              <w:pStyle w:val="DeptBullets"/>
              <w:numPr>
                <w:ilvl w:val="0"/>
                <w:numId w:val="0"/>
              </w:numPr>
              <w:spacing w:after="0"/>
              <w:ind w:left="63" w:hanging="63"/>
              <w:rPr>
                <w:sz w:val="22"/>
                <w:szCs w:val="22"/>
              </w:rPr>
            </w:pPr>
            <w:r>
              <w:rPr>
                <w:sz w:val="22"/>
                <w:szCs w:val="22"/>
              </w:rPr>
              <w:t xml:space="preserve"> </w:t>
            </w:r>
            <w:r w:rsidRPr="00205DAA">
              <w:rPr>
                <w:sz w:val="22"/>
                <w:szCs w:val="22"/>
              </w:rPr>
              <w:t>DH</w:t>
            </w:r>
            <w:r>
              <w:rPr>
                <w:sz w:val="22"/>
                <w:szCs w:val="22"/>
              </w:rPr>
              <w:t xml:space="preserve"> and KS</w:t>
            </w:r>
            <w:r w:rsidRPr="00205DAA">
              <w:rPr>
                <w:sz w:val="22"/>
                <w:szCs w:val="22"/>
              </w:rPr>
              <w:t xml:space="preserve"> </w:t>
            </w:r>
            <w:r>
              <w:rPr>
                <w:sz w:val="22"/>
                <w:szCs w:val="22"/>
              </w:rPr>
              <w:t xml:space="preserve">left </w:t>
            </w:r>
            <w:r w:rsidRPr="00205DAA">
              <w:rPr>
                <w:sz w:val="22"/>
                <w:szCs w:val="22"/>
              </w:rPr>
              <w:t>the meeting</w:t>
            </w:r>
            <w:r>
              <w:rPr>
                <w:sz w:val="22"/>
                <w:szCs w:val="22"/>
              </w:rPr>
              <w:t>.</w:t>
            </w:r>
          </w:p>
          <w:p w14:paraId="0C3BAD72" w14:textId="77777777" w:rsidR="009E0E02" w:rsidRDefault="009E0E02" w:rsidP="009E0E02">
            <w:pPr>
              <w:pStyle w:val="DeptBullets"/>
              <w:numPr>
                <w:ilvl w:val="0"/>
                <w:numId w:val="0"/>
              </w:numPr>
              <w:spacing w:after="0"/>
              <w:rPr>
                <w:sz w:val="22"/>
                <w:szCs w:val="22"/>
              </w:rPr>
            </w:pPr>
          </w:p>
          <w:p w14:paraId="4A1AEB96" w14:textId="77777777" w:rsidR="009E0E02" w:rsidRDefault="009E0E02" w:rsidP="009E0E02">
            <w:pPr>
              <w:pStyle w:val="DeptBullets"/>
              <w:numPr>
                <w:ilvl w:val="0"/>
                <w:numId w:val="0"/>
              </w:numPr>
              <w:spacing w:after="0"/>
              <w:ind w:left="63"/>
              <w:rPr>
                <w:sz w:val="22"/>
                <w:szCs w:val="22"/>
              </w:rPr>
            </w:pPr>
            <w:r w:rsidRPr="00C93762">
              <w:rPr>
                <w:sz w:val="22"/>
                <w:szCs w:val="22"/>
              </w:rPr>
              <w:t>DH left the meeting prior to the consideration of the commercial project.  This ensures that Capita are in the same position as other potential providers within the re-tendering exercise.</w:t>
            </w:r>
          </w:p>
          <w:p w14:paraId="7476FEA2" w14:textId="77777777" w:rsidR="009E0E02" w:rsidRDefault="009E0E02" w:rsidP="009E0E02">
            <w:pPr>
              <w:pStyle w:val="DeptBullets"/>
              <w:numPr>
                <w:ilvl w:val="0"/>
                <w:numId w:val="0"/>
              </w:numPr>
              <w:spacing w:after="0"/>
              <w:ind w:left="63"/>
              <w:rPr>
                <w:sz w:val="22"/>
                <w:szCs w:val="22"/>
              </w:rPr>
            </w:pPr>
          </w:p>
          <w:p w14:paraId="141374A1" w14:textId="77777777" w:rsidR="009E0E02" w:rsidRDefault="009E0E02" w:rsidP="009E0E02">
            <w:pPr>
              <w:pStyle w:val="DeptBullets"/>
              <w:numPr>
                <w:ilvl w:val="0"/>
                <w:numId w:val="0"/>
              </w:numPr>
              <w:spacing w:after="0"/>
              <w:rPr>
                <w:sz w:val="22"/>
                <w:szCs w:val="22"/>
              </w:rPr>
            </w:pPr>
            <w:r w:rsidRPr="00625709">
              <w:rPr>
                <w:sz w:val="22"/>
                <w:szCs w:val="22"/>
              </w:rPr>
              <w:t xml:space="preserve">The remainder of this section has been removed to ensure commercial sensitivities are maintained.  A full </w:t>
            </w:r>
            <w:r>
              <w:rPr>
                <w:sz w:val="22"/>
                <w:szCs w:val="22"/>
              </w:rPr>
              <w:t>set of minutes (and actions)</w:t>
            </w:r>
            <w:r w:rsidRPr="00625709">
              <w:rPr>
                <w:sz w:val="22"/>
                <w:szCs w:val="22"/>
              </w:rPr>
              <w:t xml:space="preserve">, signed by the chair and agreed by the </w:t>
            </w:r>
            <w:r>
              <w:rPr>
                <w:sz w:val="22"/>
                <w:szCs w:val="22"/>
              </w:rPr>
              <w:t>sub-committee</w:t>
            </w:r>
            <w:r w:rsidRPr="00625709">
              <w:rPr>
                <w:sz w:val="22"/>
                <w:szCs w:val="22"/>
              </w:rPr>
              <w:t xml:space="preserve"> at its subsequent meeting, is held by TPSPB secretariat team within DfE</w:t>
            </w:r>
            <w:r>
              <w:rPr>
                <w:sz w:val="22"/>
                <w:szCs w:val="22"/>
              </w:rPr>
              <w:t xml:space="preserve"> and will be</w:t>
            </w:r>
            <w:r w:rsidRPr="00C91AE0">
              <w:rPr>
                <w:sz w:val="22"/>
                <w:szCs w:val="22"/>
              </w:rPr>
              <w:t xml:space="preserve"> shared with Board members</w:t>
            </w:r>
            <w:r>
              <w:rPr>
                <w:sz w:val="22"/>
                <w:szCs w:val="22"/>
              </w:rPr>
              <w:t>.</w:t>
            </w:r>
          </w:p>
          <w:p w14:paraId="38F0315C" w14:textId="60849192" w:rsidR="009D2207" w:rsidRDefault="009D2207" w:rsidP="009E0E02">
            <w:pPr>
              <w:pStyle w:val="DeptBullets"/>
              <w:numPr>
                <w:ilvl w:val="0"/>
                <w:numId w:val="0"/>
              </w:numPr>
              <w:spacing w:after="0"/>
              <w:ind w:left="346"/>
              <w:rPr>
                <w:sz w:val="22"/>
                <w:szCs w:val="22"/>
              </w:rPr>
            </w:pPr>
          </w:p>
        </w:tc>
        <w:tc>
          <w:tcPr>
            <w:tcW w:w="1276" w:type="dxa"/>
            <w:shd w:val="clear" w:color="auto" w:fill="F2F2F2" w:themeFill="background1" w:themeFillShade="F2"/>
          </w:tcPr>
          <w:p w14:paraId="71A26458" w14:textId="77777777" w:rsidR="00D63F4B" w:rsidRPr="00437710" w:rsidRDefault="00D63F4B" w:rsidP="00D63F4B">
            <w:pPr>
              <w:pStyle w:val="DeptBullets"/>
              <w:numPr>
                <w:ilvl w:val="0"/>
                <w:numId w:val="0"/>
              </w:numPr>
              <w:spacing w:after="0"/>
              <w:jc w:val="center"/>
              <w:rPr>
                <w:sz w:val="18"/>
                <w:szCs w:val="18"/>
              </w:rPr>
            </w:pPr>
          </w:p>
        </w:tc>
      </w:tr>
      <w:tr w:rsidR="00714446" w:rsidRPr="008E7553" w14:paraId="0DD85AE2" w14:textId="77777777" w:rsidTr="00AA7BDF">
        <w:tc>
          <w:tcPr>
            <w:tcW w:w="993" w:type="dxa"/>
            <w:shd w:val="clear" w:color="auto" w:fill="F2F2F2" w:themeFill="background1" w:themeFillShade="F2"/>
          </w:tcPr>
          <w:p w14:paraId="0E8163F1" w14:textId="77777777" w:rsidR="00714446" w:rsidRDefault="00714446" w:rsidP="00D63F4B">
            <w:pPr>
              <w:pStyle w:val="DeptBullets"/>
              <w:numPr>
                <w:ilvl w:val="0"/>
                <w:numId w:val="0"/>
              </w:numPr>
              <w:spacing w:before="120" w:after="0"/>
              <w:rPr>
                <w:b/>
                <w:sz w:val="22"/>
                <w:szCs w:val="22"/>
              </w:rPr>
            </w:pPr>
            <w:r>
              <w:rPr>
                <w:sz w:val="22"/>
                <w:szCs w:val="22"/>
              </w:rPr>
              <w:t xml:space="preserve">Agenda item 11 </w:t>
            </w:r>
            <w:r w:rsidRPr="00714446">
              <w:rPr>
                <w:b/>
                <w:sz w:val="22"/>
                <w:szCs w:val="22"/>
              </w:rPr>
              <w:t>AOB</w:t>
            </w:r>
          </w:p>
          <w:p w14:paraId="14E3D49E" w14:textId="77777777" w:rsidR="001155AD" w:rsidRDefault="001155AD" w:rsidP="00D63F4B">
            <w:pPr>
              <w:pStyle w:val="DeptBullets"/>
              <w:numPr>
                <w:ilvl w:val="0"/>
                <w:numId w:val="0"/>
              </w:numPr>
              <w:spacing w:before="120" w:after="0"/>
              <w:rPr>
                <w:sz w:val="22"/>
                <w:szCs w:val="22"/>
              </w:rPr>
            </w:pPr>
            <w:r>
              <w:rPr>
                <w:b/>
                <w:sz w:val="22"/>
                <w:szCs w:val="22"/>
              </w:rPr>
              <w:t>(1)</w:t>
            </w:r>
          </w:p>
        </w:tc>
        <w:tc>
          <w:tcPr>
            <w:tcW w:w="6975" w:type="dxa"/>
            <w:shd w:val="clear" w:color="auto" w:fill="F2F2F2" w:themeFill="background1" w:themeFillShade="F2"/>
          </w:tcPr>
          <w:p w14:paraId="0360707E" w14:textId="69268D55" w:rsidR="00714446" w:rsidRDefault="00714446" w:rsidP="00714446">
            <w:pPr>
              <w:pStyle w:val="DeptBullets"/>
              <w:numPr>
                <w:ilvl w:val="0"/>
                <w:numId w:val="0"/>
              </w:numPr>
              <w:spacing w:after="0"/>
              <w:rPr>
                <w:b/>
                <w:sz w:val="22"/>
                <w:szCs w:val="22"/>
              </w:rPr>
            </w:pPr>
            <w:r w:rsidRPr="00714446">
              <w:rPr>
                <w:b/>
                <w:sz w:val="22"/>
                <w:szCs w:val="22"/>
              </w:rPr>
              <w:t>Additional Resources:</w:t>
            </w:r>
          </w:p>
          <w:p w14:paraId="59B2C367" w14:textId="5003DE5F" w:rsidR="00937E4C" w:rsidRPr="003C27B6" w:rsidRDefault="003C27B6" w:rsidP="00063DDA">
            <w:pPr>
              <w:pStyle w:val="DeptBullets"/>
              <w:numPr>
                <w:ilvl w:val="0"/>
                <w:numId w:val="27"/>
              </w:numPr>
              <w:spacing w:after="0"/>
              <w:ind w:left="207" w:hanging="207"/>
              <w:rPr>
                <w:sz w:val="22"/>
                <w:szCs w:val="22"/>
              </w:rPr>
            </w:pPr>
            <w:r>
              <w:rPr>
                <w:sz w:val="22"/>
                <w:szCs w:val="22"/>
              </w:rPr>
              <w:t>An</w:t>
            </w:r>
            <w:r w:rsidRPr="003C27B6">
              <w:rPr>
                <w:sz w:val="22"/>
                <w:szCs w:val="22"/>
              </w:rPr>
              <w:t xml:space="preserve"> update was</w:t>
            </w:r>
            <w:r>
              <w:rPr>
                <w:sz w:val="22"/>
                <w:szCs w:val="22"/>
              </w:rPr>
              <w:t xml:space="preserve"> provided to the Board regarding the current position.</w:t>
            </w:r>
          </w:p>
        </w:tc>
        <w:tc>
          <w:tcPr>
            <w:tcW w:w="1276" w:type="dxa"/>
            <w:shd w:val="clear" w:color="auto" w:fill="F2F2F2" w:themeFill="background1" w:themeFillShade="F2"/>
          </w:tcPr>
          <w:p w14:paraId="39FF2FC5" w14:textId="77777777" w:rsidR="00714446" w:rsidRPr="00437710" w:rsidRDefault="00714446" w:rsidP="00D63F4B">
            <w:pPr>
              <w:pStyle w:val="DeptBullets"/>
              <w:numPr>
                <w:ilvl w:val="0"/>
                <w:numId w:val="0"/>
              </w:numPr>
              <w:spacing w:after="0"/>
              <w:jc w:val="center"/>
              <w:rPr>
                <w:sz w:val="18"/>
                <w:szCs w:val="18"/>
              </w:rPr>
            </w:pPr>
          </w:p>
        </w:tc>
      </w:tr>
      <w:tr w:rsidR="00D63F4B" w:rsidRPr="008E7553" w14:paraId="60AA4956" w14:textId="77777777" w:rsidTr="00D974E4">
        <w:tc>
          <w:tcPr>
            <w:tcW w:w="993" w:type="dxa"/>
          </w:tcPr>
          <w:p w14:paraId="40233A10" w14:textId="77777777" w:rsidR="00D63F4B" w:rsidRDefault="001155AD" w:rsidP="00D63F4B">
            <w:pPr>
              <w:pStyle w:val="DeptBullets"/>
              <w:numPr>
                <w:ilvl w:val="0"/>
                <w:numId w:val="0"/>
              </w:numPr>
              <w:spacing w:before="120" w:after="0"/>
              <w:rPr>
                <w:sz w:val="22"/>
                <w:szCs w:val="22"/>
              </w:rPr>
            </w:pPr>
            <w:r>
              <w:rPr>
                <w:sz w:val="22"/>
                <w:szCs w:val="22"/>
              </w:rPr>
              <w:t xml:space="preserve">AOB (2) </w:t>
            </w:r>
          </w:p>
        </w:tc>
        <w:tc>
          <w:tcPr>
            <w:tcW w:w="6975" w:type="dxa"/>
          </w:tcPr>
          <w:p w14:paraId="227746DD" w14:textId="77777777" w:rsidR="001155AD" w:rsidRDefault="001155AD" w:rsidP="00D63F4B">
            <w:pPr>
              <w:pStyle w:val="DeptBullets"/>
              <w:numPr>
                <w:ilvl w:val="0"/>
                <w:numId w:val="0"/>
              </w:numPr>
              <w:spacing w:after="0"/>
              <w:rPr>
                <w:b/>
                <w:sz w:val="22"/>
                <w:szCs w:val="22"/>
              </w:rPr>
            </w:pPr>
            <w:r w:rsidRPr="001155AD">
              <w:rPr>
                <w:b/>
                <w:sz w:val="22"/>
                <w:szCs w:val="22"/>
              </w:rPr>
              <w:t>Farewell to Trefor</w:t>
            </w:r>
            <w:r>
              <w:rPr>
                <w:b/>
                <w:sz w:val="22"/>
                <w:szCs w:val="22"/>
              </w:rPr>
              <w:t>:</w:t>
            </w:r>
          </w:p>
          <w:p w14:paraId="54E657F6" w14:textId="77777777" w:rsidR="001155AD" w:rsidRDefault="001155AD" w:rsidP="001155AD">
            <w:pPr>
              <w:pStyle w:val="DeptBullets"/>
              <w:numPr>
                <w:ilvl w:val="0"/>
                <w:numId w:val="27"/>
              </w:numPr>
              <w:spacing w:after="0"/>
              <w:ind w:left="207" w:hanging="207"/>
              <w:rPr>
                <w:sz w:val="22"/>
                <w:szCs w:val="22"/>
              </w:rPr>
            </w:pPr>
            <w:r w:rsidRPr="001155AD">
              <w:rPr>
                <w:sz w:val="22"/>
                <w:szCs w:val="22"/>
              </w:rPr>
              <w:t>NM noted that this was Trefor’s last TPSPB m</w:t>
            </w:r>
            <w:r>
              <w:rPr>
                <w:sz w:val="22"/>
                <w:szCs w:val="22"/>
              </w:rPr>
              <w:t>eeting and thanked him for his invaluable contribution to the Board on behalf of all Board members. NM noted in particular the support and assistance that Trefor had given to him as a new Chair.</w:t>
            </w:r>
          </w:p>
          <w:p w14:paraId="23C963BE" w14:textId="77777777" w:rsidR="001155AD" w:rsidRDefault="001155AD" w:rsidP="001155AD">
            <w:pPr>
              <w:pStyle w:val="DeptBullets"/>
              <w:numPr>
                <w:ilvl w:val="0"/>
                <w:numId w:val="27"/>
              </w:numPr>
              <w:spacing w:after="0"/>
              <w:ind w:left="207" w:hanging="207"/>
              <w:rPr>
                <w:sz w:val="22"/>
                <w:szCs w:val="22"/>
              </w:rPr>
            </w:pPr>
            <w:r>
              <w:rPr>
                <w:sz w:val="22"/>
                <w:szCs w:val="22"/>
              </w:rPr>
              <w:t xml:space="preserve">SB added his formal thanks on behalf of the department, highlighting in particular the scrutiny and challenge that Trefor had brought across the scheme. </w:t>
            </w:r>
          </w:p>
          <w:p w14:paraId="00042EAB" w14:textId="77777777" w:rsidR="001155AD" w:rsidRDefault="001155AD" w:rsidP="001155AD">
            <w:pPr>
              <w:pStyle w:val="DeptBullets"/>
              <w:numPr>
                <w:ilvl w:val="0"/>
                <w:numId w:val="27"/>
              </w:numPr>
              <w:spacing w:after="0"/>
              <w:ind w:left="207" w:hanging="207"/>
              <w:rPr>
                <w:sz w:val="22"/>
                <w:szCs w:val="22"/>
              </w:rPr>
            </w:pPr>
            <w:r>
              <w:rPr>
                <w:sz w:val="22"/>
                <w:szCs w:val="22"/>
              </w:rPr>
              <w:t>TL responded saying that he was sorry to be leaving and noted how well colleagues had worked as “one board”.  He than</w:t>
            </w:r>
            <w:r w:rsidR="001D7847">
              <w:rPr>
                <w:sz w:val="22"/>
                <w:szCs w:val="22"/>
              </w:rPr>
              <w:t>k</w:t>
            </w:r>
            <w:r>
              <w:rPr>
                <w:sz w:val="22"/>
                <w:szCs w:val="22"/>
              </w:rPr>
              <w:t xml:space="preserve">ed </w:t>
            </w:r>
            <w:r w:rsidR="001D7847">
              <w:rPr>
                <w:sz w:val="22"/>
                <w:szCs w:val="22"/>
              </w:rPr>
              <w:t>colleague</w:t>
            </w:r>
            <w:r w:rsidR="00A06A5E">
              <w:rPr>
                <w:sz w:val="22"/>
                <w:szCs w:val="22"/>
              </w:rPr>
              <w:t>s</w:t>
            </w:r>
            <w:r w:rsidR="001D7847">
              <w:rPr>
                <w:sz w:val="22"/>
                <w:szCs w:val="22"/>
              </w:rPr>
              <w:t xml:space="preserve"> and an outstanding </w:t>
            </w:r>
            <w:r>
              <w:rPr>
                <w:sz w:val="22"/>
                <w:szCs w:val="22"/>
              </w:rPr>
              <w:t>secretariat</w:t>
            </w:r>
            <w:r w:rsidR="001D7847">
              <w:rPr>
                <w:sz w:val="22"/>
                <w:szCs w:val="22"/>
              </w:rPr>
              <w:t>.</w:t>
            </w:r>
            <w:r>
              <w:rPr>
                <w:sz w:val="22"/>
                <w:szCs w:val="22"/>
              </w:rPr>
              <w:t xml:space="preserve"> </w:t>
            </w:r>
          </w:p>
          <w:p w14:paraId="3B7F03E7" w14:textId="77777777" w:rsidR="001155AD" w:rsidRPr="001155AD" w:rsidRDefault="001155AD" w:rsidP="001155AD">
            <w:pPr>
              <w:pStyle w:val="DeptBullets"/>
              <w:numPr>
                <w:ilvl w:val="0"/>
                <w:numId w:val="0"/>
              </w:numPr>
              <w:spacing w:after="0"/>
              <w:ind w:left="207"/>
              <w:rPr>
                <w:sz w:val="22"/>
                <w:szCs w:val="22"/>
              </w:rPr>
            </w:pPr>
          </w:p>
          <w:p w14:paraId="12C58E16" w14:textId="77777777" w:rsidR="00D63F4B" w:rsidRDefault="00D63F4B" w:rsidP="001155AD">
            <w:pPr>
              <w:pStyle w:val="DeptBullets"/>
              <w:numPr>
                <w:ilvl w:val="0"/>
                <w:numId w:val="27"/>
              </w:numPr>
              <w:spacing w:after="0"/>
              <w:ind w:left="207" w:hanging="207"/>
              <w:rPr>
                <w:sz w:val="22"/>
                <w:szCs w:val="22"/>
              </w:rPr>
            </w:pPr>
            <w:r>
              <w:rPr>
                <w:sz w:val="22"/>
                <w:szCs w:val="22"/>
              </w:rPr>
              <w:t>The chair thanked members for attending.</w:t>
            </w:r>
          </w:p>
          <w:p w14:paraId="3FE8A92D" w14:textId="77777777" w:rsidR="00D63F4B" w:rsidRPr="0075414C" w:rsidRDefault="00D63F4B" w:rsidP="00D63F4B">
            <w:pPr>
              <w:pStyle w:val="DeptBullets"/>
              <w:numPr>
                <w:ilvl w:val="0"/>
                <w:numId w:val="0"/>
              </w:numPr>
              <w:spacing w:after="0"/>
              <w:rPr>
                <w:b/>
                <w:sz w:val="22"/>
                <w:szCs w:val="22"/>
                <w:u w:val="single"/>
              </w:rPr>
            </w:pPr>
          </w:p>
        </w:tc>
        <w:tc>
          <w:tcPr>
            <w:tcW w:w="1276" w:type="dxa"/>
          </w:tcPr>
          <w:p w14:paraId="5BAEEC40" w14:textId="77777777" w:rsidR="00D63F4B" w:rsidRPr="00437710" w:rsidRDefault="00D63F4B" w:rsidP="00D63F4B">
            <w:pPr>
              <w:pStyle w:val="DeptBullets"/>
              <w:numPr>
                <w:ilvl w:val="0"/>
                <w:numId w:val="0"/>
              </w:numPr>
              <w:spacing w:after="0"/>
              <w:jc w:val="center"/>
              <w:rPr>
                <w:sz w:val="18"/>
                <w:szCs w:val="18"/>
              </w:rPr>
            </w:pPr>
          </w:p>
        </w:tc>
      </w:tr>
      <w:tr w:rsidR="00D63F4B" w:rsidRPr="008E7553" w14:paraId="4BCBF2CF" w14:textId="77777777" w:rsidTr="00D974E4">
        <w:tc>
          <w:tcPr>
            <w:tcW w:w="993" w:type="dxa"/>
          </w:tcPr>
          <w:p w14:paraId="7FCC4C45" w14:textId="77777777" w:rsidR="00D63F4B" w:rsidRDefault="00D63F4B" w:rsidP="00D63F4B">
            <w:pPr>
              <w:pStyle w:val="DeptBullets"/>
              <w:numPr>
                <w:ilvl w:val="0"/>
                <w:numId w:val="0"/>
              </w:numPr>
              <w:spacing w:after="0"/>
              <w:rPr>
                <w:sz w:val="22"/>
                <w:szCs w:val="22"/>
              </w:rPr>
            </w:pPr>
          </w:p>
        </w:tc>
        <w:tc>
          <w:tcPr>
            <w:tcW w:w="6975" w:type="dxa"/>
          </w:tcPr>
          <w:p w14:paraId="5B96DFB6" w14:textId="77777777" w:rsidR="00D63F4B" w:rsidRDefault="00D63F4B" w:rsidP="00D63F4B">
            <w:pPr>
              <w:pStyle w:val="DeptBullets"/>
              <w:numPr>
                <w:ilvl w:val="0"/>
                <w:numId w:val="0"/>
              </w:numPr>
              <w:spacing w:after="0"/>
              <w:rPr>
                <w:sz w:val="22"/>
                <w:szCs w:val="22"/>
              </w:rPr>
            </w:pPr>
            <w:r w:rsidRPr="00BD22A4">
              <w:rPr>
                <w:sz w:val="22"/>
                <w:szCs w:val="22"/>
              </w:rPr>
              <w:t>The next meeting</w:t>
            </w:r>
            <w:r>
              <w:rPr>
                <w:sz w:val="22"/>
                <w:szCs w:val="22"/>
              </w:rPr>
              <w:t xml:space="preserve"> will take place on </w:t>
            </w:r>
            <w:r w:rsidR="001D7847">
              <w:rPr>
                <w:sz w:val="22"/>
                <w:szCs w:val="22"/>
              </w:rPr>
              <w:t>10 April</w:t>
            </w:r>
            <w:r>
              <w:rPr>
                <w:sz w:val="22"/>
                <w:szCs w:val="22"/>
              </w:rPr>
              <w:t xml:space="preserve"> 2019, at Sanctuary Buildings, London.</w:t>
            </w:r>
          </w:p>
          <w:p w14:paraId="461131A4" w14:textId="77777777" w:rsidR="00D63F4B" w:rsidRPr="00BD22A4" w:rsidRDefault="00D63F4B" w:rsidP="00D63F4B">
            <w:pPr>
              <w:pStyle w:val="DeptBullets"/>
              <w:numPr>
                <w:ilvl w:val="0"/>
                <w:numId w:val="0"/>
              </w:numPr>
              <w:spacing w:after="0"/>
              <w:rPr>
                <w:sz w:val="22"/>
                <w:szCs w:val="22"/>
              </w:rPr>
            </w:pPr>
          </w:p>
        </w:tc>
        <w:tc>
          <w:tcPr>
            <w:tcW w:w="1276" w:type="dxa"/>
          </w:tcPr>
          <w:p w14:paraId="1CAA4955" w14:textId="77777777" w:rsidR="00D63F4B" w:rsidRPr="00BD22A4" w:rsidRDefault="00D63F4B" w:rsidP="00D63F4B">
            <w:pPr>
              <w:pStyle w:val="DeptBullets"/>
              <w:numPr>
                <w:ilvl w:val="0"/>
                <w:numId w:val="0"/>
              </w:numPr>
              <w:spacing w:after="0"/>
              <w:rPr>
                <w:sz w:val="22"/>
                <w:szCs w:val="22"/>
              </w:rPr>
            </w:pPr>
          </w:p>
        </w:tc>
      </w:tr>
    </w:tbl>
    <w:p w14:paraId="6A2EBA20" w14:textId="77777777" w:rsidR="00C766C3" w:rsidRDefault="00C766C3" w:rsidP="00163A9A">
      <w:pPr>
        <w:pStyle w:val="DeptBullets"/>
        <w:numPr>
          <w:ilvl w:val="0"/>
          <w:numId w:val="0"/>
        </w:numPr>
        <w:spacing w:after="0"/>
        <w:ind w:left="-426" w:firstLine="142"/>
        <w:rPr>
          <w:sz w:val="22"/>
          <w:szCs w:val="22"/>
        </w:rPr>
      </w:pPr>
      <w:r w:rsidRPr="00C766C3">
        <w:rPr>
          <w:noProof/>
          <w:lang w:eastAsia="en-GB"/>
        </w:rPr>
        <w:drawing>
          <wp:anchor distT="0" distB="0" distL="114300" distR="114300" simplePos="0" relativeHeight="251658240" behindDoc="0" locked="0" layoutInCell="1" allowOverlap="1" wp14:anchorId="2212DE08" wp14:editId="48DCA329">
            <wp:simplePos x="0" y="0"/>
            <wp:positionH relativeFrom="column">
              <wp:posOffset>1000125</wp:posOffset>
            </wp:positionH>
            <wp:positionV relativeFrom="paragraph">
              <wp:posOffset>44133</wp:posOffset>
            </wp:positionV>
            <wp:extent cx="1228725" cy="519430"/>
            <wp:effectExtent l="0" t="0" r="9525" b="0"/>
            <wp:wrapSquare wrapText="bothSides"/>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1DA7500B" w14:textId="5B5A7E31" w:rsidR="00C766C3" w:rsidRDefault="001A3111" w:rsidP="00EB1E6E">
      <w:pPr>
        <w:pStyle w:val="DeptBullets"/>
        <w:numPr>
          <w:ilvl w:val="0"/>
          <w:numId w:val="0"/>
        </w:numPr>
        <w:tabs>
          <w:tab w:val="left" w:pos="3402"/>
        </w:tabs>
        <w:spacing w:after="0"/>
        <w:ind w:left="-426" w:firstLine="142"/>
        <w:jc w:val="right"/>
        <w:rPr>
          <w:sz w:val="22"/>
          <w:szCs w:val="22"/>
        </w:rPr>
      </w:pPr>
      <w:r>
        <w:rPr>
          <w:sz w:val="22"/>
          <w:szCs w:val="22"/>
        </w:rPr>
        <w:t xml:space="preserve">Minutes agreed :   </w:t>
      </w:r>
      <w:r w:rsidR="00C766C3">
        <w:rPr>
          <w:sz w:val="22"/>
          <w:szCs w:val="22"/>
        </w:rPr>
        <w:t xml:space="preserve">                                                           </w:t>
      </w:r>
      <w:r w:rsidR="00797DFA">
        <w:rPr>
          <w:sz w:val="22"/>
          <w:szCs w:val="22"/>
        </w:rPr>
        <w:t xml:space="preserve">          </w:t>
      </w:r>
      <w:r w:rsidR="00C766C3">
        <w:rPr>
          <w:sz w:val="22"/>
          <w:szCs w:val="22"/>
        </w:rPr>
        <w:t>D</w:t>
      </w:r>
      <w:r w:rsidR="00C766C3" w:rsidRPr="0059677C">
        <w:rPr>
          <w:sz w:val="22"/>
          <w:szCs w:val="22"/>
        </w:rPr>
        <w:t xml:space="preserve">ate: </w:t>
      </w:r>
      <w:r w:rsidR="003C6F10">
        <w:rPr>
          <w:sz w:val="22"/>
          <w:szCs w:val="22"/>
        </w:rPr>
        <w:t>7</w:t>
      </w:r>
      <w:r w:rsidR="004D7B80">
        <w:rPr>
          <w:sz w:val="22"/>
          <w:szCs w:val="22"/>
        </w:rPr>
        <w:t xml:space="preserve"> February</w:t>
      </w:r>
      <w:r w:rsidR="001D7847">
        <w:rPr>
          <w:sz w:val="22"/>
          <w:szCs w:val="22"/>
        </w:rPr>
        <w:t xml:space="preserve"> 2019</w:t>
      </w:r>
      <w:r>
        <w:rPr>
          <w:sz w:val="22"/>
          <w:szCs w:val="22"/>
        </w:rPr>
        <w:t xml:space="preserve">  </w:t>
      </w:r>
    </w:p>
    <w:p w14:paraId="36B6777C" w14:textId="77777777" w:rsidR="001A3111" w:rsidRDefault="001A3111" w:rsidP="00163A9A">
      <w:pPr>
        <w:pStyle w:val="DeptBullets"/>
        <w:numPr>
          <w:ilvl w:val="0"/>
          <w:numId w:val="0"/>
        </w:numPr>
        <w:spacing w:after="0"/>
        <w:ind w:left="-426" w:firstLine="142"/>
        <w:rPr>
          <w:sz w:val="22"/>
          <w:szCs w:val="22"/>
        </w:rPr>
      </w:pPr>
      <w:r>
        <w:rPr>
          <w:sz w:val="22"/>
          <w:szCs w:val="22"/>
        </w:rPr>
        <w:t xml:space="preserve">      </w:t>
      </w:r>
      <w:r w:rsidR="003818C1">
        <w:rPr>
          <w:sz w:val="22"/>
          <w:szCs w:val="22"/>
        </w:rPr>
        <w:t xml:space="preserve">                                         </w:t>
      </w:r>
      <w:r>
        <w:rPr>
          <w:sz w:val="22"/>
          <w:szCs w:val="22"/>
        </w:rPr>
        <w:t xml:space="preserve">    </w:t>
      </w:r>
      <w:r w:rsidR="00C766C3">
        <w:rPr>
          <w:sz w:val="22"/>
          <w:szCs w:val="22"/>
        </w:rPr>
        <w:t xml:space="preserve">             </w:t>
      </w:r>
    </w:p>
    <w:tbl>
      <w:tblPr>
        <w:tblStyle w:val="TableGrid"/>
        <w:tblW w:w="9073" w:type="dxa"/>
        <w:tblInd w:w="-289" w:type="dxa"/>
        <w:tblLook w:val="04A0" w:firstRow="1" w:lastRow="0" w:firstColumn="1" w:lastColumn="0" w:noHBand="0" w:noVBand="1"/>
      </w:tblPr>
      <w:tblGrid>
        <w:gridCol w:w="9073"/>
      </w:tblGrid>
      <w:tr w:rsidR="00C87CB1" w:rsidRPr="008A4D6B" w14:paraId="6D9D68E1" w14:textId="77777777" w:rsidTr="001D22FA">
        <w:tc>
          <w:tcPr>
            <w:tcW w:w="9073" w:type="dxa"/>
          </w:tcPr>
          <w:p w14:paraId="41ED3453" w14:textId="77777777" w:rsidR="00A52FDE" w:rsidRDefault="00B33152" w:rsidP="00A52FDE">
            <w:pPr>
              <w:pStyle w:val="DeptBullets"/>
              <w:numPr>
                <w:ilvl w:val="0"/>
                <w:numId w:val="0"/>
              </w:numPr>
              <w:spacing w:after="0"/>
              <w:rPr>
                <w:sz w:val="18"/>
                <w:szCs w:val="18"/>
              </w:rPr>
            </w:pPr>
            <w:r w:rsidRPr="008A4D6B">
              <w:rPr>
                <w:sz w:val="18"/>
                <w:szCs w:val="18"/>
              </w:rPr>
              <w:t>M</w:t>
            </w:r>
            <w:r w:rsidR="00C87CB1" w:rsidRPr="008A4D6B">
              <w:rPr>
                <w:sz w:val="18"/>
                <w:szCs w:val="18"/>
              </w:rPr>
              <w:t>inutes circulated to Board members for review</w:t>
            </w:r>
            <w:r w:rsidR="005B76B0" w:rsidRPr="008A4D6B">
              <w:rPr>
                <w:sz w:val="18"/>
                <w:szCs w:val="18"/>
              </w:rPr>
              <w:t xml:space="preserve"> on</w:t>
            </w:r>
            <w:r w:rsidR="006C3FD7" w:rsidRPr="008A4D6B">
              <w:rPr>
                <w:sz w:val="18"/>
                <w:szCs w:val="18"/>
              </w:rPr>
              <w:t xml:space="preserve"> </w:t>
            </w:r>
            <w:r w:rsidR="003C6F10">
              <w:rPr>
                <w:sz w:val="18"/>
                <w:szCs w:val="18"/>
              </w:rPr>
              <w:t>7</w:t>
            </w:r>
            <w:r w:rsidR="001D7847">
              <w:rPr>
                <w:sz w:val="18"/>
                <w:szCs w:val="18"/>
              </w:rPr>
              <w:t xml:space="preserve"> </w:t>
            </w:r>
            <w:r w:rsidR="00E87474">
              <w:rPr>
                <w:sz w:val="18"/>
                <w:szCs w:val="18"/>
              </w:rPr>
              <w:t>February</w:t>
            </w:r>
            <w:r w:rsidR="001D7847">
              <w:rPr>
                <w:sz w:val="18"/>
                <w:szCs w:val="18"/>
              </w:rPr>
              <w:t xml:space="preserve"> </w:t>
            </w:r>
            <w:r w:rsidR="00FB1A2B" w:rsidRPr="008A4D6B">
              <w:rPr>
                <w:sz w:val="18"/>
                <w:szCs w:val="18"/>
              </w:rPr>
              <w:t>201</w:t>
            </w:r>
            <w:r w:rsidR="001D7847">
              <w:rPr>
                <w:sz w:val="18"/>
                <w:szCs w:val="18"/>
              </w:rPr>
              <w:t>9</w:t>
            </w:r>
            <w:r w:rsidR="008C2CD7" w:rsidRPr="008A4D6B">
              <w:rPr>
                <w:sz w:val="18"/>
                <w:szCs w:val="18"/>
              </w:rPr>
              <w:t>.</w:t>
            </w:r>
            <w:r w:rsidR="002D0570" w:rsidRPr="008A4D6B">
              <w:rPr>
                <w:sz w:val="18"/>
                <w:szCs w:val="18"/>
              </w:rPr>
              <w:t xml:space="preserve">  As a result the following change was made</w:t>
            </w:r>
            <w:r w:rsidR="008A4D6B" w:rsidRPr="008A4D6B">
              <w:rPr>
                <w:sz w:val="18"/>
                <w:szCs w:val="18"/>
              </w:rPr>
              <w:t xml:space="preserve"> :</w:t>
            </w:r>
            <w:r w:rsidR="00F566D6">
              <w:rPr>
                <w:sz w:val="18"/>
                <w:szCs w:val="18"/>
              </w:rPr>
              <w:t xml:space="preserve"> </w:t>
            </w:r>
          </w:p>
          <w:p w14:paraId="7606369F" w14:textId="77777777" w:rsidR="00A52FDE" w:rsidRPr="00235443" w:rsidRDefault="00A52FDE" w:rsidP="00A52FDE">
            <w:pPr>
              <w:pStyle w:val="DeptBullets"/>
              <w:numPr>
                <w:ilvl w:val="0"/>
                <w:numId w:val="0"/>
              </w:numPr>
              <w:spacing w:after="0"/>
              <w:rPr>
                <w:sz w:val="18"/>
                <w:szCs w:val="18"/>
              </w:rPr>
            </w:pPr>
            <w:r w:rsidRPr="00235443">
              <w:rPr>
                <w:sz w:val="18"/>
                <w:szCs w:val="18"/>
              </w:rPr>
              <w:t>Re item 5 page 5 : AP11/230119: DfE would also consider whether any of the four Board members currently acting as sub-co</w:t>
            </w:r>
            <w:bookmarkStart w:id="0" w:name="_GoBack"/>
            <w:bookmarkEnd w:id="0"/>
            <w:r w:rsidRPr="00235443">
              <w:rPr>
                <w:sz w:val="18"/>
                <w:szCs w:val="18"/>
              </w:rPr>
              <w:t>mmittee chairs should have their appointments extended beyond the end date for continuity purposes.</w:t>
            </w:r>
          </w:p>
          <w:p w14:paraId="12A20B6F" w14:textId="53BC333B" w:rsidR="00370744" w:rsidRPr="008A4D6B" w:rsidRDefault="00370744" w:rsidP="00A52FDE">
            <w:pPr>
              <w:pStyle w:val="DeptBullets"/>
              <w:numPr>
                <w:ilvl w:val="0"/>
                <w:numId w:val="0"/>
              </w:numPr>
              <w:spacing w:after="0"/>
              <w:rPr>
                <w:sz w:val="18"/>
                <w:szCs w:val="18"/>
              </w:rPr>
            </w:pPr>
          </w:p>
        </w:tc>
      </w:tr>
      <w:tr w:rsidR="00380648" w:rsidRPr="008A4D6B" w14:paraId="5960C1B0" w14:textId="77777777" w:rsidTr="001D22FA">
        <w:tc>
          <w:tcPr>
            <w:tcW w:w="9073" w:type="dxa"/>
          </w:tcPr>
          <w:p w14:paraId="4ACD6B7C" w14:textId="77777777" w:rsidR="00DF4536" w:rsidRDefault="008F60D9" w:rsidP="00A72E36">
            <w:pPr>
              <w:pStyle w:val="DeptBullets"/>
              <w:numPr>
                <w:ilvl w:val="0"/>
                <w:numId w:val="0"/>
              </w:numPr>
              <w:spacing w:after="0"/>
              <w:rPr>
                <w:sz w:val="18"/>
                <w:szCs w:val="18"/>
              </w:rPr>
            </w:pPr>
            <w:r w:rsidRPr="008A4D6B">
              <w:rPr>
                <w:sz w:val="18"/>
                <w:szCs w:val="18"/>
              </w:rPr>
              <w:t xml:space="preserve">Minutes agreed by TPSPB at </w:t>
            </w:r>
            <w:r w:rsidR="001D7847">
              <w:rPr>
                <w:sz w:val="18"/>
                <w:szCs w:val="18"/>
              </w:rPr>
              <w:t xml:space="preserve">10 April </w:t>
            </w:r>
            <w:r w:rsidR="00D3470C" w:rsidRPr="008A4D6B">
              <w:rPr>
                <w:sz w:val="18"/>
                <w:szCs w:val="18"/>
              </w:rPr>
              <w:t>201</w:t>
            </w:r>
            <w:r w:rsidR="002A1BD3">
              <w:rPr>
                <w:sz w:val="18"/>
                <w:szCs w:val="18"/>
              </w:rPr>
              <w:t>9</w:t>
            </w:r>
            <w:r w:rsidR="00D3470C" w:rsidRPr="008A4D6B">
              <w:rPr>
                <w:sz w:val="18"/>
                <w:szCs w:val="18"/>
              </w:rPr>
              <w:t xml:space="preserve"> Board meeting</w:t>
            </w:r>
            <w:r w:rsidR="00362936" w:rsidRPr="008A4D6B">
              <w:rPr>
                <w:sz w:val="18"/>
                <w:szCs w:val="18"/>
              </w:rPr>
              <w:t>.</w:t>
            </w:r>
          </w:p>
          <w:p w14:paraId="45A155AE" w14:textId="77777777" w:rsidR="00370744" w:rsidRPr="008A4D6B" w:rsidRDefault="00370744" w:rsidP="00A72E36">
            <w:pPr>
              <w:pStyle w:val="DeptBullets"/>
              <w:numPr>
                <w:ilvl w:val="0"/>
                <w:numId w:val="0"/>
              </w:numPr>
              <w:spacing w:after="0"/>
              <w:rPr>
                <w:sz w:val="18"/>
                <w:szCs w:val="18"/>
              </w:rPr>
            </w:pPr>
          </w:p>
        </w:tc>
      </w:tr>
      <w:tr w:rsidR="00380648" w:rsidRPr="008A4D6B" w14:paraId="0692B867" w14:textId="77777777" w:rsidTr="001D22FA">
        <w:tc>
          <w:tcPr>
            <w:tcW w:w="9073" w:type="dxa"/>
          </w:tcPr>
          <w:p w14:paraId="6FF34FBB" w14:textId="77777777" w:rsidR="00DF4536" w:rsidRDefault="00FB1A2B" w:rsidP="00A72E36">
            <w:pPr>
              <w:pStyle w:val="DeptBullets"/>
              <w:numPr>
                <w:ilvl w:val="0"/>
                <w:numId w:val="0"/>
              </w:numPr>
              <w:spacing w:after="0"/>
              <w:rPr>
                <w:sz w:val="18"/>
                <w:szCs w:val="18"/>
              </w:rPr>
            </w:pPr>
            <w:r w:rsidRPr="008A4D6B">
              <w:rPr>
                <w:sz w:val="18"/>
                <w:szCs w:val="18"/>
              </w:rPr>
              <w:t xml:space="preserve">Once </w:t>
            </w:r>
            <w:r w:rsidR="008C2CD7" w:rsidRPr="008A4D6B">
              <w:rPr>
                <w:sz w:val="18"/>
                <w:szCs w:val="18"/>
              </w:rPr>
              <w:t xml:space="preserve">agreed, </w:t>
            </w:r>
            <w:r w:rsidRPr="008A4D6B">
              <w:rPr>
                <w:sz w:val="18"/>
                <w:szCs w:val="18"/>
              </w:rPr>
              <w:t>the minutes will be signed</w:t>
            </w:r>
            <w:r w:rsidR="001D22FA" w:rsidRPr="008A4D6B">
              <w:rPr>
                <w:sz w:val="18"/>
                <w:szCs w:val="18"/>
              </w:rPr>
              <w:t xml:space="preserve"> again</w:t>
            </w:r>
            <w:r w:rsidRPr="008A4D6B">
              <w:rPr>
                <w:sz w:val="18"/>
                <w:szCs w:val="18"/>
              </w:rPr>
              <w:t xml:space="preserve"> by the Chair, uploaded to the Governance area of TP’s website</w:t>
            </w:r>
            <w:r w:rsidR="008C2CD7" w:rsidRPr="008A4D6B">
              <w:rPr>
                <w:sz w:val="18"/>
                <w:szCs w:val="18"/>
              </w:rPr>
              <w:t xml:space="preserve"> (being redacted where required) and </w:t>
            </w:r>
            <w:r w:rsidR="00CE38E8" w:rsidRPr="008A4D6B">
              <w:rPr>
                <w:sz w:val="18"/>
                <w:szCs w:val="18"/>
              </w:rPr>
              <w:t xml:space="preserve">a </w:t>
            </w:r>
            <w:r w:rsidR="008C2CD7" w:rsidRPr="008A4D6B">
              <w:rPr>
                <w:sz w:val="18"/>
                <w:szCs w:val="18"/>
              </w:rPr>
              <w:t>copy</w:t>
            </w:r>
            <w:r w:rsidRPr="008A4D6B">
              <w:rPr>
                <w:sz w:val="18"/>
                <w:szCs w:val="18"/>
              </w:rPr>
              <w:t xml:space="preserve"> </w:t>
            </w:r>
            <w:r w:rsidR="00380648" w:rsidRPr="008A4D6B">
              <w:rPr>
                <w:sz w:val="18"/>
                <w:szCs w:val="18"/>
              </w:rPr>
              <w:t>securely stored.</w:t>
            </w:r>
          </w:p>
          <w:p w14:paraId="6446AE1F" w14:textId="77777777" w:rsidR="00370744" w:rsidRPr="008A4D6B" w:rsidRDefault="00370744" w:rsidP="00A72E36">
            <w:pPr>
              <w:pStyle w:val="DeptBullets"/>
              <w:numPr>
                <w:ilvl w:val="0"/>
                <w:numId w:val="0"/>
              </w:numPr>
              <w:spacing w:after="0"/>
              <w:rPr>
                <w:sz w:val="18"/>
                <w:szCs w:val="18"/>
              </w:rPr>
            </w:pPr>
          </w:p>
        </w:tc>
      </w:tr>
    </w:tbl>
    <w:p w14:paraId="45B8F26D" w14:textId="77777777" w:rsidR="00203866" w:rsidRDefault="001C677D" w:rsidP="001A3111">
      <w:pPr>
        <w:pStyle w:val="DeptBullets"/>
        <w:numPr>
          <w:ilvl w:val="0"/>
          <w:numId w:val="0"/>
        </w:numPr>
        <w:spacing w:after="0"/>
        <w:rPr>
          <w:sz w:val="22"/>
          <w:szCs w:val="22"/>
        </w:rPr>
      </w:pPr>
      <w:r w:rsidRPr="00C766C3">
        <w:rPr>
          <w:noProof/>
          <w:lang w:eastAsia="en-GB"/>
        </w:rPr>
        <w:drawing>
          <wp:anchor distT="0" distB="0" distL="114300" distR="114300" simplePos="0" relativeHeight="251660288" behindDoc="0" locked="0" layoutInCell="1" allowOverlap="1" wp14:anchorId="536C35F5" wp14:editId="795EDE94">
            <wp:simplePos x="0" y="0"/>
            <wp:positionH relativeFrom="column">
              <wp:posOffset>1327354</wp:posOffset>
            </wp:positionH>
            <wp:positionV relativeFrom="paragraph">
              <wp:posOffset>154797</wp:posOffset>
            </wp:positionV>
            <wp:extent cx="1228725" cy="519430"/>
            <wp:effectExtent l="0" t="0" r="9525" b="0"/>
            <wp:wrapSquare wrapText="bothSides"/>
            <wp:docPr id="1"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6339237A" w14:textId="1179F8AB" w:rsidR="007C1FEB" w:rsidRDefault="00536F64" w:rsidP="001A3111">
      <w:pPr>
        <w:pStyle w:val="DeptBullets"/>
        <w:numPr>
          <w:ilvl w:val="0"/>
          <w:numId w:val="0"/>
        </w:numPr>
        <w:spacing w:after="0"/>
        <w:rPr>
          <w:sz w:val="22"/>
          <w:szCs w:val="22"/>
        </w:rPr>
      </w:pPr>
      <w:r>
        <w:rPr>
          <w:sz w:val="22"/>
          <w:szCs w:val="22"/>
        </w:rPr>
        <w:t>Final Signature:</w:t>
      </w:r>
      <w:r w:rsidR="00D3470C">
        <w:rPr>
          <w:sz w:val="22"/>
          <w:szCs w:val="22"/>
        </w:rPr>
        <w:t xml:space="preserve">        </w:t>
      </w:r>
      <w:r w:rsidR="00C37340">
        <w:rPr>
          <w:sz w:val="22"/>
          <w:szCs w:val="22"/>
        </w:rPr>
        <w:t xml:space="preserve">           </w:t>
      </w:r>
      <w:r w:rsidR="00203866">
        <w:rPr>
          <w:sz w:val="22"/>
          <w:szCs w:val="22"/>
        </w:rPr>
        <w:t xml:space="preserve">     </w:t>
      </w:r>
      <w:r w:rsidR="00C37340">
        <w:rPr>
          <w:sz w:val="22"/>
          <w:szCs w:val="22"/>
        </w:rPr>
        <w:t xml:space="preserve">   </w:t>
      </w:r>
      <w:r w:rsidR="00D3470C">
        <w:rPr>
          <w:sz w:val="22"/>
          <w:szCs w:val="22"/>
        </w:rPr>
        <w:t xml:space="preserve">    </w:t>
      </w:r>
      <w:r>
        <w:rPr>
          <w:sz w:val="22"/>
          <w:szCs w:val="22"/>
        </w:rPr>
        <w:t xml:space="preserve">                                      </w:t>
      </w:r>
      <w:r w:rsidR="001C677D">
        <w:rPr>
          <w:sz w:val="22"/>
          <w:szCs w:val="22"/>
        </w:rPr>
        <w:t xml:space="preserve">      </w:t>
      </w:r>
      <w:r w:rsidR="00770798">
        <w:rPr>
          <w:sz w:val="22"/>
          <w:szCs w:val="22"/>
        </w:rPr>
        <w:t xml:space="preserve">   </w:t>
      </w:r>
      <w:r w:rsidR="003C6F10">
        <w:rPr>
          <w:sz w:val="22"/>
          <w:szCs w:val="22"/>
        </w:rPr>
        <w:t xml:space="preserve">   </w:t>
      </w:r>
      <w:r w:rsidR="007C1FEB">
        <w:rPr>
          <w:sz w:val="22"/>
          <w:szCs w:val="22"/>
        </w:rPr>
        <w:t xml:space="preserve">Date: </w:t>
      </w:r>
      <w:r w:rsidR="00FF60B5">
        <w:rPr>
          <w:sz w:val="22"/>
          <w:szCs w:val="22"/>
        </w:rPr>
        <w:t xml:space="preserve"> </w:t>
      </w:r>
      <w:r w:rsidR="003F0FE9">
        <w:rPr>
          <w:sz w:val="22"/>
          <w:szCs w:val="22"/>
        </w:rPr>
        <w:t xml:space="preserve"> </w:t>
      </w:r>
      <w:r w:rsidR="00F566D6">
        <w:rPr>
          <w:sz w:val="22"/>
          <w:szCs w:val="22"/>
        </w:rPr>
        <w:t>10</w:t>
      </w:r>
      <w:r w:rsidR="00292C13">
        <w:rPr>
          <w:sz w:val="22"/>
          <w:szCs w:val="22"/>
        </w:rPr>
        <w:t xml:space="preserve"> </w:t>
      </w:r>
      <w:r w:rsidR="001D7847">
        <w:rPr>
          <w:sz w:val="22"/>
          <w:szCs w:val="22"/>
        </w:rPr>
        <w:t>April</w:t>
      </w:r>
      <w:r w:rsidR="00292C13">
        <w:rPr>
          <w:sz w:val="22"/>
          <w:szCs w:val="22"/>
        </w:rPr>
        <w:t xml:space="preserve"> 2019</w:t>
      </w:r>
    </w:p>
    <w:sectPr w:rsidR="007C1FEB" w:rsidSect="00F47F69">
      <w:headerReference w:type="default" r:id="rId15"/>
      <w:footerReference w:type="default" r:id="rId16"/>
      <w:pgSz w:w="11906" w:h="16838"/>
      <w:pgMar w:top="1440" w:right="1800" w:bottom="851"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B93EB" w16cid:durableId="1F7D6491"/>
  <w16cid:commentId w16cid:paraId="021625F3" w16cid:durableId="1F7D67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0348" w14:textId="77777777" w:rsidR="00F35228" w:rsidRDefault="00F35228">
      <w:r>
        <w:separator/>
      </w:r>
    </w:p>
  </w:endnote>
  <w:endnote w:type="continuationSeparator" w:id="0">
    <w:p w14:paraId="273EAA09" w14:textId="77777777" w:rsidR="00F35228" w:rsidRDefault="00F3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778FF1D8" w14:textId="2370DABA" w:rsidR="006E5B12" w:rsidRDefault="006E5B12">
        <w:pPr>
          <w:pStyle w:val="Footer"/>
          <w:jc w:val="center"/>
        </w:pPr>
        <w:r>
          <w:fldChar w:fldCharType="begin"/>
        </w:r>
        <w:r>
          <w:instrText xml:space="preserve"> PAGE   \* MERGEFORMAT </w:instrText>
        </w:r>
        <w:r>
          <w:fldChar w:fldCharType="separate"/>
        </w:r>
        <w:r w:rsidR="00235443">
          <w:rPr>
            <w:noProof/>
          </w:rPr>
          <w:t>10</w:t>
        </w:r>
        <w:r>
          <w:rPr>
            <w:noProof/>
          </w:rPr>
          <w:fldChar w:fldCharType="end"/>
        </w:r>
      </w:p>
    </w:sdtContent>
  </w:sdt>
  <w:p w14:paraId="683DD604" w14:textId="77777777" w:rsidR="006E5B12" w:rsidRDefault="006E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CA0F" w14:textId="77777777" w:rsidR="00F35228" w:rsidRDefault="00F35228">
      <w:r>
        <w:separator/>
      </w:r>
    </w:p>
  </w:footnote>
  <w:footnote w:type="continuationSeparator" w:id="0">
    <w:p w14:paraId="27F9AB67" w14:textId="77777777" w:rsidR="00F35228" w:rsidRDefault="00F3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F6CA" w14:textId="32A9AD17" w:rsidR="00CF6C33" w:rsidRDefault="00CF6C33">
    <w:pPr>
      <w:pStyle w:val="Header"/>
    </w:pPr>
    <w:r>
      <w:t xml:space="preserve">            </w:t>
    </w:r>
  </w:p>
  <w:p w14:paraId="069E73B2" w14:textId="77777777" w:rsidR="00CF6C33" w:rsidRDefault="00CF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39"/>
    <w:multiLevelType w:val="hybridMultilevel"/>
    <w:tmpl w:val="F45E4E5E"/>
    <w:lvl w:ilvl="0" w:tplc="08090001">
      <w:start w:val="1"/>
      <w:numFmt w:val="bullet"/>
      <w:lvlText w:val=""/>
      <w:lvlJc w:val="left"/>
      <w:pPr>
        <w:ind w:left="644" w:hanging="360"/>
      </w:pPr>
      <w:rPr>
        <w:rFonts w:ascii="Symbol" w:hAnsi="Symbol" w:hint="default"/>
      </w:rPr>
    </w:lvl>
    <w:lvl w:ilvl="1" w:tplc="312E13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1DD6"/>
    <w:multiLevelType w:val="hybridMultilevel"/>
    <w:tmpl w:val="7EC6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81B"/>
    <w:multiLevelType w:val="hybridMultilevel"/>
    <w:tmpl w:val="0E52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1D81"/>
    <w:multiLevelType w:val="hybridMultilevel"/>
    <w:tmpl w:val="0852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146A"/>
    <w:multiLevelType w:val="hybridMultilevel"/>
    <w:tmpl w:val="A01009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 w15:restartNumberingAfterBreak="0">
    <w:nsid w:val="147E478E"/>
    <w:multiLevelType w:val="hybridMultilevel"/>
    <w:tmpl w:val="FC6EA340"/>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3429F"/>
    <w:multiLevelType w:val="hybridMultilevel"/>
    <w:tmpl w:val="817260F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185E74E0"/>
    <w:multiLevelType w:val="hybridMultilevel"/>
    <w:tmpl w:val="D826CF50"/>
    <w:lvl w:ilvl="0" w:tplc="2AD45AC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18AA5CA6"/>
    <w:multiLevelType w:val="hybridMultilevel"/>
    <w:tmpl w:val="A106E22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456C1"/>
    <w:multiLevelType w:val="hybridMultilevel"/>
    <w:tmpl w:val="0620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F27E57"/>
    <w:multiLevelType w:val="hybridMultilevel"/>
    <w:tmpl w:val="A3FC829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43104"/>
    <w:multiLevelType w:val="hybridMultilevel"/>
    <w:tmpl w:val="A3DEF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AEC47FC"/>
    <w:multiLevelType w:val="hybridMultilevel"/>
    <w:tmpl w:val="8F541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7B1"/>
    <w:multiLevelType w:val="hybridMultilevel"/>
    <w:tmpl w:val="1A7A1D7A"/>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93713"/>
    <w:multiLevelType w:val="hybridMultilevel"/>
    <w:tmpl w:val="7DA48BD8"/>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C430F"/>
    <w:multiLevelType w:val="hybridMultilevel"/>
    <w:tmpl w:val="1F2AD64E"/>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E2C6D"/>
    <w:multiLevelType w:val="hybridMultilevel"/>
    <w:tmpl w:val="14E4A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3F131F"/>
    <w:multiLevelType w:val="hybridMultilevel"/>
    <w:tmpl w:val="6BA65716"/>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44384"/>
    <w:multiLevelType w:val="hybridMultilevel"/>
    <w:tmpl w:val="C4B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D3A7B"/>
    <w:multiLevelType w:val="hybridMultilevel"/>
    <w:tmpl w:val="FC981F44"/>
    <w:lvl w:ilvl="0" w:tplc="933291FC">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2" w15:restartNumberingAfterBreak="0">
    <w:nsid w:val="3F2643DF"/>
    <w:multiLevelType w:val="hybridMultilevel"/>
    <w:tmpl w:val="C7C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B236A"/>
    <w:multiLevelType w:val="hybridMultilevel"/>
    <w:tmpl w:val="E618D672"/>
    <w:lvl w:ilvl="0" w:tplc="312E1302">
      <w:numFmt w:val="bullet"/>
      <w:lvlText w:val="-"/>
      <w:lvlJc w:val="left"/>
      <w:pPr>
        <w:ind w:left="502" w:hanging="360"/>
      </w:pPr>
      <w:rPr>
        <w:rFonts w:ascii="Arial" w:eastAsia="Times New Roman" w:hAnsi="Arial" w:cs="Aria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32D5C72"/>
    <w:multiLevelType w:val="hybridMultilevel"/>
    <w:tmpl w:val="2CEA5DBC"/>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5" w15:restartNumberingAfterBreak="0">
    <w:nsid w:val="44687FD0"/>
    <w:multiLevelType w:val="hybridMultilevel"/>
    <w:tmpl w:val="5EB4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B1593"/>
    <w:multiLevelType w:val="hybridMultilevel"/>
    <w:tmpl w:val="54BE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D7635"/>
    <w:multiLevelType w:val="hybridMultilevel"/>
    <w:tmpl w:val="27960F20"/>
    <w:lvl w:ilvl="0" w:tplc="08090001">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613F84"/>
    <w:multiLevelType w:val="hybridMultilevel"/>
    <w:tmpl w:val="C5C0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E7AAA"/>
    <w:multiLevelType w:val="hybridMultilevel"/>
    <w:tmpl w:val="C32E2FF0"/>
    <w:lvl w:ilvl="0" w:tplc="B3FC4C2A">
      <w:start w:val="1"/>
      <w:numFmt w:val="bullet"/>
      <w:lvlText w:val=""/>
      <w:lvlJc w:val="left"/>
      <w:pPr>
        <w:ind w:left="1065" w:hanging="360"/>
      </w:pPr>
      <w:rPr>
        <w:rFonts w:ascii="Symbol" w:hAnsi="Symbol" w:hint="default"/>
        <w:color w:val="auto"/>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4E5B4F85"/>
    <w:multiLevelType w:val="hybridMultilevel"/>
    <w:tmpl w:val="5C3495D4"/>
    <w:lvl w:ilvl="0" w:tplc="8536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3358B"/>
    <w:multiLevelType w:val="hybridMultilevel"/>
    <w:tmpl w:val="C252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7758F4"/>
    <w:multiLevelType w:val="hybridMultilevel"/>
    <w:tmpl w:val="2430B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4270E"/>
    <w:multiLevelType w:val="hybridMultilevel"/>
    <w:tmpl w:val="21F4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51823"/>
    <w:multiLevelType w:val="hybridMultilevel"/>
    <w:tmpl w:val="B37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227CE3"/>
    <w:multiLevelType w:val="hybridMultilevel"/>
    <w:tmpl w:val="F6B8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2D7F3B"/>
    <w:multiLevelType w:val="hybridMultilevel"/>
    <w:tmpl w:val="80D4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306B3A"/>
    <w:multiLevelType w:val="hybridMultilevel"/>
    <w:tmpl w:val="C8EE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4923E1"/>
    <w:multiLevelType w:val="hybridMultilevel"/>
    <w:tmpl w:val="7AAEEB52"/>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414BD6"/>
    <w:multiLevelType w:val="hybridMultilevel"/>
    <w:tmpl w:val="092AD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572202A"/>
    <w:multiLevelType w:val="hybridMultilevel"/>
    <w:tmpl w:val="2678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2F76F4"/>
    <w:multiLevelType w:val="hybridMultilevel"/>
    <w:tmpl w:val="C3CC1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25593A"/>
    <w:multiLevelType w:val="hybridMultilevel"/>
    <w:tmpl w:val="96C0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6115C5"/>
    <w:multiLevelType w:val="hybridMultilevel"/>
    <w:tmpl w:val="B81EF262"/>
    <w:lvl w:ilvl="0" w:tplc="21C83748">
      <w:start w:val="1"/>
      <w:numFmt w:val="bullet"/>
      <w:lvlText w:val="•"/>
      <w:lvlJc w:val="left"/>
      <w:pPr>
        <w:tabs>
          <w:tab w:val="num" w:pos="720"/>
        </w:tabs>
        <w:ind w:left="720" w:hanging="360"/>
      </w:pPr>
      <w:rPr>
        <w:rFonts w:ascii="Arial" w:hAnsi="Arial" w:hint="default"/>
      </w:rPr>
    </w:lvl>
    <w:lvl w:ilvl="1" w:tplc="3868554C" w:tentative="1">
      <w:start w:val="1"/>
      <w:numFmt w:val="bullet"/>
      <w:lvlText w:val="•"/>
      <w:lvlJc w:val="left"/>
      <w:pPr>
        <w:tabs>
          <w:tab w:val="num" w:pos="1440"/>
        </w:tabs>
        <w:ind w:left="1440" w:hanging="360"/>
      </w:pPr>
      <w:rPr>
        <w:rFonts w:ascii="Arial" w:hAnsi="Arial" w:hint="default"/>
      </w:rPr>
    </w:lvl>
    <w:lvl w:ilvl="2" w:tplc="C8420ACE" w:tentative="1">
      <w:start w:val="1"/>
      <w:numFmt w:val="bullet"/>
      <w:lvlText w:val="•"/>
      <w:lvlJc w:val="left"/>
      <w:pPr>
        <w:tabs>
          <w:tab w:val="num" w:pos="2160"/>
        </w:tabs>
        <w:ind w:left="2160" w:hanging="360"/>
      </w:pPr>
      <w:rPr>
        <w:rFonts w:ascii="Arial" w:hAnsi="Arial" w:hint="default"/>
      </w:rPr>
    </w:lvl>
    <w:lvl w:ilvl="3" w:tplc="D37E2C94" w:tentative="1">
      <w:start w:val="1"/>
      <w:numFmt w:val="bullet"/>
      <w:lvlText w:val="•"/>
      <w:lvlJc w:val="left"/>
      <w:pPr>
        <w:tabs>
          <w:tab w:val="num" w:pos="2880"/>
        </w:tabs>
        <w:ind w:left="2880" w:hanging="360"/>
      </w:pPr>
      <w:rPr>
        <w:rFonts w:ascii="Arial" w:hAnsi="Arial" w:hint="default"/>
      </w:rPr>
    </w:lvl>
    <w:lvl w:ilvl="4" w:tplc="AD202380" w:tentative="1">
      <w:start w:val="1"/>
      <w:numFmt w:val="bullet"/>
      <w:lvlText w:val="•"/>
      <w:lvlJc w:val="left"/>
      <w:pPr>
        <w:tabs>
          <w:tab w:val="num" w:pos="3600"/>
        </w:tabs>
        <w:ind w:left="3600" w:hanging="360"/>
      </w:pPr>
      <w:rPr>
        <w:rFonts w:ascii="Arial" w:hAnsi="Arial" w:hint="default"/>
      </w:rPr>
    </w:lvl>
    <w:lvl w:ilvl="5" w:tplc="53D6B7D4" w:tentative="1">
      <w:start w:val="1"/>
      <w:numFmt w:val="bullet"/>
      <w:lvlText w:val="•"/>
      <w:lvlJc w:val="left"/>
      <w:pPr>
        <w:tabs>
          <w:tab w:val="num" w:pos="4320"/>
        </w:tabs>
        <w:ind w:left="4320" w:hanging="360"/>
      </w:pPr>
      <w:rPr>
        <w:rFonts w:ascii="Arial" w:hAnsi="Arial" w:hint="default"/>
      </w:rPr>
    </w:lvl>
    <w:lvl w:ilvl="6" w:tplc="CCEE68DC" w:tentative="1">
      <w:start w:val="1"/>
      <w:numFmt w:val="bullet"/>
      <w:lvlText w:val="•"/>
      <w:lvlJc w:val="left"/>
      <w:pPr>
        <w:tabs>
          <w:tab w:val="num" w:pos="5040"/>
        </w:tabs>
        <w:ind w:left="5040" w:hanging="360"/>
      </w:pPr>
      <w:rPr>
        <w:rFonts w:ascii="Arial" w:hAnsi="Arial" w:hint="default"/>
      </w:rPr>
    </w:lvl>
    <w:lvl w:ilvl="7" w:tplc="1F94DB1A" w:tentative="1">
      <w:start w:val="1"/>
      <w:numFmt w:val="bullet"/>
      <w:lvlText w:val="•"/>
      <w:lvlJc w:val="left"/>
      <w:pPr>
        <w:tabs>
          <w:tab w:val="num" w:pos="5760"/>
        </w:tabs>
        <w:ind w:left="5760" w:hanging="360"/>
      </w:pPr>
      <w:rPr>
        <w:rFonts w:ascii="Arial" w:hAnsi="Arial" w:hint="default"/>
      </w:rPr>
    </w:lvl>
    <w:lvl w:ilvl="8" w:tplc="09F455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E50826"/>
    <w:multiLevelType w:val="hybridMultilevel"/>
    <w:tmpl w:val="43D4A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4416B7"/>
    <w:multiLevelType w:val="hybridMultilevel"/>
    <w:tmpl w:val="52B452F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8" w15:restartNumberingAfterBreak="0">
    <w:nsid w:val="7FAE110B"/>
    <w:multiLevelType w:val="hybridMultilevel"/>
    <w:tmpl w:val="F7C04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3"/>
  </w:num>
  <w:num w:numId="3">
    <w:abstractNumId w:val="10"/>
  </w:num>
  <w:num w:numId="4">
    <w:abstractNumId w:val="33"/>
  </w:num>
  <w:num w:numId="5">
    <w:abstractNumId w:val="0"/>
  </w:num>
  <w:num w:numId="6">
    <w:abstractNumId w:val="17"/>
  </w:num>
  <w:num w:numId="7">
    <w:abstractNumId w:val="46"/>
  </w:num>
  <w:num w:numId="8">
    <w:abstractNumId w:val="16"/>
  </w:num>
  <w:num w:numId="9">
    <w:abstractNumId w:val="24"/>
  </w:num>
  <w:num w:numId="10">
    <w:abstractNumId w:val="20"/>
  </w:num>
  <w:num w:numId="11">
    <w:abstractNumId w:val="27"/>
  </w:num>
  <w:num w:numId="12">
    <w:abstractNumId w:val="25"/>
  </w:num>
  <w:num w:numId="13">
    <w:abstractNumId w:val="42"/>
  </w:num>
  <w:num w:numId="14">
    <w:abstractNumId w:val="38"/>
  </w:num>
  <w:num w:numId="15">
    <w:abstractNumId w:val="35"/>
  </w:num>
  <w:num w:numId="16">
    <w:abstractNumId w:val="23"/>
  </w:num>
  <w:num w:numId="17">
    <w:abstractNumId w:val="1"/>
  </w:num>
  <w:num w:numId="18">
    <w:abstractNumId w:val="18"/>
  </w:num>
  <w:num w:numId="19">
    <w:abstractNumId w:val="3"/>
  </w:num>
  <w:num w:numId="20">
    <w:abstractNumId w:val="29"/>
  </w:num>
  <w:num w:numId="21">
    <w:abstractNumId w:val="30"/>
  </w:num>
  <w:num w:numId="22">
    <w:abstractNumId w:val="8"/>
  </w:num>
  <w:num w:numId="23">
    <w:abstractNumId w:val="34"/>
  </w:num>
  <w:num w:numId="24">
    <w:abstractNumId w:val="5"/>
  </w:num>
  <w:num w:numId="25">
    <w:abstractNumId w:val="40"/>
  </w:num>
  <w:num w:numId="26">
    <w:abstractNumId w:val="19"/>
  </w:num>
  <w:num w:numId="27">
    <w:abstractNumId w:val="15"/>
  </w:num>
  <w:num w:numId="28">
    <w:abstractNumId w:val="2"/>
  </w:num>
  <w:num w:numId="29">
    <w:abstractNumId w:val="36"/>
  </w:num>
  <w:num w:numId="30">
    <w:abstractNumId w:val="32"/>
  </w:num>
  <w:num w:numId="31">
    <w:abstractNumId w:val="22"/>
  </w:num>
  <w:num w:numId="32">
    <w:abstractNumId w:val="39"/>
  </w:num>
  <w:num w:numId="33">
    <w:abstractNumId w:val="44"/>
  </w:num>
  <w:num w:numId="34">
    <w:abstractNumId w:val="37"/>
  </w:num>
  <w:num w:numId="35">
    <w:abstractNumId w:val="21"/>
  </w:num>
  <w:num w:numId="36">
    <w:abstractNumId w:val="41"/>
  </w:num>
  <w:num w:numId="37">
    <w:abstractNumId w:val="48"/>
  </w:num>
  <w:num w:numId="38">
    <w:abstractNumId w:val="4"/>
  </w:num>
  <w:num w:numId="39">
    <w:abstractNumId w:val="6"/>
  </w:num>
  <w:num w:numId="40">
    <w:abstractNumId w:val="26"/>
  </w:num>
  <w:num w:numId="41">
    <w:abstractNumId w:val="45"/>
  </w:num>
  <w:num w:numId="42">
    <w:abstractNumId w:val="7"/>
  </w:num>
  <w:num w:numId="43">
    <w:abstractNumId w:val="43"/>
  </w:num>
  <w:num w:numId="44">
    <w:abstractNumId w:val="11"/>
  </w:num>
  <w:num w:numId="45">
    <w:abstractNumId w:val="14"/>
  </w:num>
  <w:num w:numId="46">
    <w:abstractNumId w:val="12"/>
  </w:num>
  <w:num w:numId="47">
    <w:abstractNumId w:val="47"/>
  </w:num>
  <w:num w:numId="48">
    <w:abstractNumId w:val="31"/>
  </w:num>
  <w:num w:numId="4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154B"/>
    <w:rsid w:val="000018A8"/>
    <w:rsid w:val="000022B1"/>
    <w:rsid w:val="000022FA"/>
    <w:rsid w:val="00003755"/>
    <w:rsid w:val="0000572B"/>
    <w:rsid w:val="000119CF"/>
    <w:rsid w:val="00011F78"/>
    <w:rsid w:val="0001220B"/>
    <w:rsid w:val="000157E5"/>
    <w:rsid w:val="00015957"/>
    <w:rsid w:val="00017BD7"/>
    <w:rsid w:val="000203D7"/>
    <w:rsid w:val="00020DF9"/>
    <w:rsid w:val="0002192D"/>
    <w:rsid w:val="000227DD"/>
    <w:rsid w:val="00022DB6"/>
    <w:rsid w:val="00023A80"/>
    <w:rsid w:val="000240FD"/>
    <w:rsid w:val="00024680"/>
    <w:rsid w:val="00031AC0"/>
    <w:rsid w:val="00033067"/>
    <w:rsid w:val="00033ED6"/>
    <w:rsid w:val="000354B1"/>
    <w:rsid w:val="00035D42"/>
    <w:rsid w:val="000407F8"/>
    <w:rsid w:val="00041864"/>
    <w:rsid w:val="00041E32"/>
    <w:rsid w:val="00043E6C"/>
    <w:rsid w:val="00046340"/>
    <w:rsid w:val="00046343"/>
    <w:rsid w:val="00046430"/>
    <w:rsid w:val="00046DDA"/>
    <w:rsid w:val="00047383"/>
    <w:rsid w:val="0004776A"/>
    <w:rsid w:val="000477CB"/>
    <w:rsid w:val="00051288"/>
    <w:rsid w:val="00052C4E"/>
    <w:rsid w:val="00053C02"/>
    <w:rsid w:val="00053FC5"/>
    <w:rsid w:val="0005599D"/>
    <w:rsid w:val="00055FDA"/>
    <w:rsid w:val="00057E10"/>
    <w:rsid w:val="00060A29"/>
    <w:rsid w:val="00063DDA"/>
    <w:rsid w:val="0006404F"/>
    <w:rsid w:val="0006485E"/>
    <w:rsid w:val="00064897"/>
    <w:rsid w:val="00064E52"/>
    <w:rsid w:val="0006504C"/>
    <w:rsid w:val="00067BC9"/>
    <w:rsid w:val="00070066"/>
    <w:rsid w:val="0007067C"/>
    <w:rsid w:val="00070C74"/>
    <w:rsid w:val="000711C2"/>
    <w:rsid w:val="00072527"/>
    <w:rsid w:val="00073A9D"/>
    <w:rsid w:val="00074014"/>
    <w:rsid w:val="0007423D"/>
    <w:rsid w:val="00074584"/>
    <w:rsid w:val="000746E2"/>
    <w:rsid w:val="0007544F"/>
    <w:rsid w:val="00075FE4"/>
    <w:rsid w:val="00076B5D"/>
    <w:rsid w:val="000824A0"/>
    <w:rsid w:val="000833EF"/>
    <w:rsid w:val="000852F7"/>
    <w:rsid w:val="00086598"/>
    <w:rsid w:val="0008662F"/>
    <w:rsid w:val="00090EDA"/>
    <w:rsid w:val="00091D5C"/>
    <w:rsid w:val="00091E21"/>
    <w:rsid w:val="00092780"/>
    <w:rsid w:val="00094FB5"/>
    <w:rsid w:val="0009571A"/>
    <w:rsid w:val="000958B1"/>
    <w:rsid w:val="00095B85"/>
    <w:rsid w:val="000A0110"/>
    <w:rsid w:val="000A0C1B"/>
    <w:rsid w:val="000A1620"/>
    <w:rsid w:val="000A29BA"/>
    <w:rsid w:val="000A6B49"/>
    <w:rsid w:val="000A72A4"/>
    <w:rsid w:val="000B1468"/>
    <w:rsid w:val="000B4232"/>
    <w:rsid w:val="000B4B32"/>
    <w:rsid w:val="000B5CC2"/>
    <w:rsid w:val="000B5E14"/>
    <w:rsid w:val="000B6264"/>
    <w:rsid w:val="000B6E5B"/>
    <w:rsid w:val="000B7587"/>
    <w:rsid w:val="000B79D1"/>
    <w:rsid w:val="000C04D7"/>
    <w:rsid w:val="000C1116"/>
    <w:rsid w:val="000C1A24"/>
    <w:rsid w:val="000C22B3"/>
    <w:rsid w:val="000C2E6B"/>
    <w:rsid w:val="000C56B9"/>
    <w:rsid w:val="000C7369"/>
    <w:rsid w:val="000D16BE"/>
    <w:rsid w:val="000D26AD"/>
    <w:rsid w:val="000D3900"/>
    <w:rsid w:val="000D42E7"/>
    <w:rsid w:val="000D4B86"/>
    <w:rsid w:val="000D730F"/>
    <w:rsid w:val="000D78B1"/>
    <w:rsid w:val="000D7D35"/>
    <w:rsid w:val="000E1F47"/>
    <w:rsid w:val="000E27EC"/>
    <w:rsid w:val="000E3A88"/>
    <w:rsid w:val="000E463C"/>
    <w:rsid w:val="000E4B38"/>
    <w:rsid w:val="000E4C12"/>
    <w:rsid w:val="000E627D"/>
    <w:rsid w:val="000E6988"/>
    <w:rsid w:val="000E6EC7"/>
    <w:rsid w:val="000F0C06"/>
    <w:rsid w:val="000F1601"/>
    <w:rsid w:val="000F1827"/>
    <w:rsid w:val="000F225B"/>
    <w:rsid w:val="000F4867"/>
    <w:rsid w:val="000F4E59"/>
    <w:rsid w:val="001007EE"/>
    <w:rsid w:val="001009AD"/>
    <w:rsid w:val="00100D2E"/>
    <w:rsid w:val="00101814"/>
    <w:rsid w:val="00102C76"/>
    <w:rsid w:val="00103249"/>
    <w:rsid w:val="001052D8"/>
    <w:rsid w:val="00106BE0"/>
    <w:rsid w:val="001077A4"/>
    <w:rsid w:val="001103DF"/>
    <w:rsid w:val="0011188A"/>
    <w:rsid w:val="0011236F"/>
    <w:rsid w:val="00113307"/>
    <w:rsid w:val="0011346F"/>
    <w:rsid w:val="001155AD"/>
    <w:rsid w:val="00116D46"/>
    <w:rsid w:val="00116F59"/>
    <w:rsid w:val="0011723A"/>
    <w:rsid w:val="0012053A"/>
    <w:rsid w:val="00122F8B"/>
    <w:rsid w:val="00123302"/>
    <w:rsid w:val="001238B9"/>
    <w:rsid w:val="0012413B"/>
    <w:rsid w:val="001249C9"/>
    <w:rsid w:val="001249E2"/>
    <w:rsid w:val="00126E55"/>
    <w:rsid w:val="00130248"/>
    <w:rsid w:val="001315C7"/>
    <w:rsid w:val="00131922"/>
    <w:rsid w:val="001344B2"/>
    <w:rsid w:val="001351C6"/>
    <w:rsid w:val="001354CE"/>
    <w:rsid w:val="001358F3"/>
    <w:rsid w:val="00135B68"/>
    <w:rsid w:val="001362FD"/>
    <w:rsid w:val="00136529"/>
    <w:rsid w:val="001366BB"/>
    <w:rsid w:val="001367D8"/>
    <w:rsid w:val="001369FB"/>
    <w:rsid w:val="001372F2"/>
    <w:rsid w:val="00142544"/>
    <w:rsid w:val="00143B7E"/>
    <w:rsid w:val="00144BC9"/>
    <w:rsid w:val="00146872"/>
    <w:rsid w:val="00146FA9"/>
    <w:rsid w:val="00147C88"/>
    <w:rsid w:val="00151424"/>
    <w:rsid w:val="0015178E"/>
    <w:rsid w:val="00152AC4"/>
    <w:rsid w:val="00153F85"/>
    <w:rsid w:val="00154379"/>
    <w:rsid w:val="00154A77"/>
    <w:rsid w:val="00154DD4"/>
    <w:rsid w:val="0015565A"/>
    <w:rsid w:val="001575AF"/>
    <w:rsid w:val="00160190"/>
    <w:rsid w:val="00160691"/>
    <w:rsid w:val="00162203"/>
    <w:rsid w:val="00162796"/>
    <w:rsid w:val="00163A9A"/>
    <w:rsid w:val="00163F03"/>
    <w:rsid w:val="00164AAA"/>
    <w:rsid w:val="00172115"/>
    <w:rsid w:val="0017385F"/>
    <w:rsid w:val="00173E2F"/>
    <w:rsid w:val="00175061"/>
    <w:rsid w:val="00175503"/>
    <w:rsid w:val="00176C0B"/>
    <w:rsid w:val="001804E8"/>
    <w:rsid w:val="00180A06"/>
    <w:rsid w:val="00182783"/>
    <w:rsid w:val="00183368"/>
    <w:rsid w:val="00184123"/>
    <w:rsid w:val="00184B86"/>
    <w:rsid w:val="00184C98"/>
    <w:rsid w:val="0018601F"/>
    <w:rsid w:val="00186464"/>
    <w:rsid w:val="001901D1"/>
    <w:rsid w:val="00190C5E"/>
    <w:rsid w:val="00195F8E"/>
    <w:rsid w:val="001961C0"/>
    <w:rsid w:val="00196CBE"/>
    <w:rsid w:val="00197932"/>
    <w:rsid w:val="00197E20"/>
    <w:rsid w:val="001A0AF6"/>
    <w:rsid w:val="001A1748"/>
    <w:rsid w:val="001A1AD1"/>
    <w:rsid w:val="001A3111"/>
    <w:rsid w:val="001A314C"/>
    <w:rsid w:val="001A327F"/>
    <w:rsid w:val="001A44E9"/>
    <w:rsid w:val="001A54FA"/>
    <w:rsid w:val="001A5B85"/>
    <w:rsid w:val="001A7E1F"/>
    <w:rsid w:val="001B05C8"/>
    <w:rsid w:val="001B1960"/>
    <w:rsid w:val="001B2646"/>
    <w:rsid w:val="001B28A7"/>
    <w:rsid w:val="001B3C6D"/>
    <w:rsid w:val="001B45C5"/>
    <w:rsid w:val="001B6DF9"/>
    <w:rsid w:val="001C0632"/>
    <w:rsid w:val="001C1450"/>
    <w:rsid w:val="001C193C"/>
    <w:rsid w:val="001C1B39"/>
    <w:rsid w:val="001C3C42"/>
    <w:rsid w:val="001C4C1B"/>
    <w:rsid w:val="001C5AA8"/>
    <w:rsid w:val="001C677D"/>
    <w:rsid w:val="001D0E96"/>
    <w:rsid w:val="001D22FA"/>
    <w:rsid w:val="001D2EF9"/>
    <w:rsid w:val="001D3B60"/>
    <w:rsid w:val="001D55A2"/>
    <w:rsid w:val="001D55BC"/>
    <w:rsid w:val="001D5ED6"/>
    <w:rsid w:val="001D7847"/>
    <w:rsid w:val="001D7FB3"/>
    <w:rsid w:val="001E1ED5"/>
    <w:rsid w:val="001E3657"/>
    <w:rsid w:val="001E3F82"/>
    <w:rsid w:val="001E4334"/>
    <w:rsid w:val="001E5A65"/>
    <w:rsid w:val="001E63C3"/>
    <w:rsid w:val="001F249D"/>
    <w:rsid w:val="001F24BA"/>
    <w:rsid w:val="001F3FFC"/>
    <w:rsid w:val="001F45F1"/>
    <w:rsid w:val="001F6351"/>
    <w:rsid w:val="001F6CA6"/>
    <w:rsid w:val="00200073"/>
    <w:rsid w:val="002009C2"/>
    <w:rsid w:val="002014EA"/>
    <w:rsid w:val="00203866"/>
    <w:rsid w:val="00204055"/>
    <w:rsid w:val="0020498B"/>
    <w:rsid w:val="00205010"/>
    <w:rsid w:val="00205DAA"/>
    <w:rsid w:val="00205E7B"/>
    <w:rsid w:val="00206761"/>
    <w:rsid w:val="00207069"/>
    <w:rsid w:val="00211A5C"/>
    <w:rsid w:val="00211C37"/>
    <w:rsid w:val="00212D24"/>
    <w:rsid w:val="00212F3E"/>
    <w:rsid w:val="00213FC1"/>
    <w:rsid w:val="00214D08"/>
    <w:rsid w:val="002168A8"/>
    <w:rsid w:val="00217581"/>
    <w:rsid w:val="0022057C"/>
    <w:rsid w:val="002215B6"/>
    <w:rsid w:val="00223285"/>
    <w:rsid w:val="00223795"/>
    <w:rsid w:val="00224E45"/>
    <w:rsid w:val="00225ED0"/>
    <w:rsid w:val="00230D9A"/>
    <w:rsid w:val="0023104B"/>
    <w:rsid w:val="00232257"/>
    <w:rsid w:val="0023333F"/>
    <w:rsid w:val="002335B0"/>
    <w:rsid w:val="002338A1"/>
    <w:rsid w:val="00235443"/>
    <w:rsid w:val="002358FB"/>
    <w:rsid w:val="00235D7E"/>
    <w:rsid w:val="0023664E"/>
    <w:rsid w:val="00241E8A"/>
    <w:rsid w:val="0024261E"/>
    <w:rsid w:val="002438CB"/>
    <w:rsid w:val="00243D51"/>
    <w:rsid w:val="00243DCB"/>
    <w:rsid w:val="00245716"/>
    <w:rsid w:val="00245A58"/>
    <w:rsid w:val="00245C6D"/>
    <w:rsid w:val="00250559"/>
    <w:rsid w:val="00254DDB"/>
    <w:rsid w:val="00255BB1"/>
    <w:rsid w:val="00257CEE"/>
    <w:rsid w:val="00261C5E"/>
    <w:rsid w:val="00261F69"/>
    <w:rsid w:val="00263139"/>
    <w:rsid w:val="002635CA"/>
    <w:rsid w:val="00266064"/>
    <w:rsid w:val="0026771F"/>
    <w:rsid w:val="00271F60"/>
    <w:rsid w:val="00272E57"/>
    <w:rsid w:val="002736B2"/>
    <w:rsid w:val="00275894"/>
    <w:rsid w:val="0027611C"/>
    <w:rsid w:val="00280B4A"/>
    <w:rsid w:val="00280F7F"/>
    <w:rsid w:val="00283316"/>
    <w:rsid w:val="00283613"/>
    <w:rsid w:val="00283890"/>
    <w:rsid w:val="00283D37"/>
    <w:rsid w:val="002840D0"/>
    <w:rsid w:val="0028512E"/>
    <w:rsid w:val="002857F4"/>
    <w:rsid w:val="00286E8D"/>
    <w:rsid w:val="00287DC9"/>
    <w:rsid w:val="0029038F"/>
    <w:rsid w:val="0029193C"/>
    <w:rsid w:val="00292C13"/>
    <w:rsid w:val="00295EFC"/>
    <w:rsid w:val="0029707D"/>
    <w:rsid w:val="0029720E"/>
    <w:rsid w:val="00297991"/>
    <w:rsid w:val="002A0F04"/>
    <w:rsid w:val="002A18B1"/>
    <w:rsid w:val="002A1BD3"/>
    <w:rsid w:val="002A21DE"/>
    <w:rsid w:val="002A2D48"/>
    <w:rsid w:val="002A31BD"/>
    <w:rsid w:val="002A42BC"/>
    <w:rsid w:val="002A584D"/>
    <w:rsid w:val="002A7457"/>
    <w:rsid w:val="002B0AC9"/>
    <w:rsid w:val="002B3A4B"/>
    <w:rsid w:val="002B4139"/>
    <w:rsid w:val="002B4958"/>
    <w:rsid w:val="002B59FB"/>
    <w:rsid w:val="002B651E"/>
    <w:rsid w:val="002B6B93"/>
    <w:rsid w:val="002B7397"/>
    <w:rsid w:val="002C0008"/>
    <w:rsid w:val="002C122B"/>
    <w:rsid w:val="002C1896"/>
    <w:rsid w:val="002C1FBA"/>
    <w:rsid w:val="002C24D6"/>
    <w:rsid w:val="002C301E"/>
    <w:rsid w:val="002C34AA"/>
    <w:rsid w:val="002C4F97"/>
    <w:rsid w:val="002D0570"/>
    <w:rsid w:val="002D064B"/>
    <w:rsid w:val="002D14E8"/>
    <w:rsid w:val="002D1929"/>
    <w:rsid w:val="002D2A7A"/>
    <w:rsid w:val="002D477F"/>
    <w:rsid w:val="002D5D69"/>
    <w:rsid w:val="002D68BF"/>
    <w:rsid w:val="002D7415"/>
    <w:rsid w:val="002E1148"/>
    <w:rsid w:val="002E19BB"/>
    <w:rsid w:val="002E28FA"/>
    <w:rsid w:val="002E3870"/>
    <w:rsid w:val="002E7375"/>
    <w:rsid w:val="002F00A7"/>
    <w:rsid w:val="002F0914"/>
    <w:rsid w:val="002F0ACC"/>
    <w:rsid w:val="002F0DC2"/>
    <w:rsid w:val="002F1BE7"/>
    <w:rsid w:val="002F23FA"/>
    <w:rsid w:val="002F2B4F"/>
    <w:rsid w:val="002F49A8"/>
    <w:rsid w:val="002F547F"/>
    <w:rsid w:val="002F6A91"/>
    <w:rsid w:val="002F6F44"/>
    <w:rsid w:val="002F7D15"/>
    <w:rsid w:val="0030063D"/>
    <w:rsid w:val="00300B40"/>
    <w:rsid w:val="003022AA"/>
    <w:rsid w:val="00303A07"/>
    <w:rsid w:val="00304328"/>
    <w:rsid w:val="003043AA"/>
    <w:rsid w:val="00305937"/>
    <w:rsid w:val="00307C14"/>
    <w:rsid w:val="00310708"/>
    <w:rsid w:val="00312BD3"/>
    <w:rsid w:val="00313DB3"/>
    <w:rsid w:val="00314240"/>
    <w:rsid w:val="00315BA0"/>
    <w:rsid w:val="003160E6"/>
    <w:rsid w:val="00321418"/>
    <w:rsid w:val="0032199F"/>
    <w:rsid w:val="0032284D"/>
    <w:rsid w:val="003240D9"/>
    <w:rsid w:val="00326ED1"/>
    <w:rsid w:val="0033024B"/>
    <w:rsid w:val="0033062E"/>
    <w:rsid w:val="00330F7B"/>
    <w:rsid w:val="00331FE5"/>
    <w:rsid w:val="003325C4"/>
    <w:rsid w:val="00334FAD"/>
    <w:rsid w:val="00336CC0"/>
    <w:rsid w:val="00340713"/>
    <w:rsid w:val="00341197"/>
    <w:rsid w:val="003427C0"/>
    <w:rsid w:val="003435DF"/>
    <w:rsid w:val="00345547"/>
    <w:rsid w:val="00347A3B"/>
    <w:rsid w:val="00352469"/>
    <w:rsid w:val="00352EF0"/>
    <w:rsid w:val="0035321F"/>
    <w:rsid w:val="00353F76"/>
    <w:rsid w:val="003551B6"/>
    <w:rsid w:val="003577B5"/>
    <w:rsid w:val="00360051"/>
    <w:rsid w:val="003606FF"/>
    <w:rsid w:val="00362567"/>
    <w:rsid w:val="00362936"/>
    <w:rsid w:val="003639D5"/>
    <w:rsid w:val="00364027"/>
    <w:rsid w:val="00364A70"/>
    <w:rsid w:val="00365F01"/>
    <w:rsid w:val="00367C49"/>
    <w:rsid w:val="00367E5F"/>
    <w:rsid w:val="00367EEB"/>
    <w:rsid w:val="00370744"/>
    <w:rsid w:val="00370895"/>
    <w:rsid w:val="00371ADB"/>
    <w:rsid w:val="003721E8"/>
    <w:rsid w:val="003741A4"/>
    <w:rsid w:val="00374A65"/>
    <w:rsid w:val="003756AF"/>
    <w:rsid w:val="003764E0"/>
    <w:rsid w:val="00376746"/>
    <w:rsid w:val="00376795"/>
    <w:rsid w:val="003775B5"/>
    <w:rsid w:val="00377634"/>
    <w:rsid w:val="00380648"/>
    <w:rsid w:val="00380C2F"/>
    <w:rsid w:val="003811D7"/>
    <w:rsid w:val="003814CC"/>
    <w:rsid w:val="003818C1"/>
    <w:rsid w:val="00381CF1"/>
    <w:rsid w:val="00381D70"/>
    <w:rsid w:val="00382234"/>
    <w:rsid w:val="003826AC"/>
    <w:rsid w:val="003840FE"/>
    <w:rsid w:val="003842A0"/>
    <w:rsid w:val="003847FA"/>
    <w:rsid w:val="00385413"/>
    <w:rsid w:val="00386B54"/>
    <w:rsid w:val="003903F3"/>
    <w:rsid w:val="00392AE9"/>
    <w:rsid w:val="00394613"/>
    <w:rsid w:val="0039517D"/>
    <w:rsid w:val="0039571D"/>
    <w:rsid w:val="00396DB0"/>
    <w:rsid w:val="003A0CFE"/>
    <w:rsid w:val="003A3220"/>
    <w:rsid w:val="003A3D1D"/>
    <w:rsid w:val="003A4A54"/>
    <w:rsid w:val="003A65C2"/>
    <w:rsid w:val="003A6C19"/>
    <w:rsid w:val="003A7801"/>
    <w:rsid w:val="003B052C"/>
    <w:rsid w:val="003B47A0"/>
    <w:rsid w:val="003B4AA3"/>
    <w:rsid w:val="003B4DAA"/>
    <w:rsid w:val="003B5A31"/>
    <w:rsid w:val="003B78F9"/>
    <w:rsid w:val="003C27B6"/>
    <w:rsid w:val="003C4615"/>
    <w:rsid w:val="003C669E"/>
    <w:rsid w:val="003C6CE9"/>
    <w:rsid w:val="003C6F10"/>
    <w:rsid w:val="003C77DB"/>
    <w:rsid w:val="003D017B"/>
    <w:rsid w:val="003D10D3"/>
    <w:rsid w:val="003D308A"/>
    <w:rsid w:val="003D343D"/>
    <w:rsid w:val="003D3451"/>
    <w:rsid w:val="003D4397"/>
    <w:rsid w:val="003D4E9E"/>
    <w:rsid w:val="003D5671"/>
    <w:rsid w:val="003D74A2"/>
    <w:rsid w:val="003D7A13"/>
    <w:rsid w:val="003D7E10"/>
    <w:rsid w:val="003E00D7"/>
    <w:rsid w:val="003E1B86"/>
    <w:rsid w:val="003E38ED"/>
    <w:rsid w:val="003E5F4E"/>
    <w:rsid w:val="003E64C0"/>
    <w:rsid w:val="003E69C2"/>
    <w:rsid w:val="003E6B85"/>
    <w:rsid w:val="003E6E16"/>
    <w:rsid w:val="003E6F61"/>
    <w:rsid w:val="003F074C"/>
    <w:rsid w:val="003F0FE9"/>
    <w:rsid w:val="003F10CB"/>
    <w:rsid w:val="003F1C3A"/>
    <w:rsid w:val="003F3701"/>
    <w:rsid w:val="003F57ED"/>
    <w:rsid w:val="00400E1F"/>
    <w:rsid w:val="00401C54"/>
    <w:rsid w:val="00401DC1"/>
    <w:rsid w:val="004025C7"/>
    <w:rsid w:val="00402829"/>
    <w:rsid w:val="0040294E"/>
    <w:rsid w:val="00403591"/>
    <w:rsid w:val="00403998"/>
    <w:rsid w:val="00404EBC"/>
    <w:rsid w:val="00410839"/>
    <w:rsid w:val="0041185A"/>
    <w:rsid w:val="004121EF"/>
    <w:rsid w:val="00415706"/>
    <w:rsid w:val="0041570F"/>
    <w:rsid w:val="00415E8D"/>
    <w:rsid w:val="004178D2"/>
    <w:rsid w:val="00420E47"/>
    <w:rsid w:val="00421E9A"/>
    <w:rsid w:val="004230A1"/>
    <w:rsid w:val="004261B7"/>
    <w:rsid w:val="00427F9A"/>
    <w:rsid w:val="00430DC5"/>
    <w:rsid w:val="0043469F"/>
    <w:rsid w:val="0043503D"/>
    <w:rsid w:val="00435A07"/>
    <w:rsid w:val="004363FA"/>
    <w:rsid w:val="00437710"/>
    <w:rsid w:val="004403A8"/>
    <w:rsid w:val="00441E25"/>
    <w:rsid w:val="004424A8"/>
    <w:rsid w:val="00446DCA"/>
    <w:rsid w:val="00447C1E"/>
    <w:rsid w:val="00450D89"/>
    <w:rsid w:val="00451291"/>
    <w:rsid w:val="004533A7"/>
    <w:rsid w:val="00456B10"/>
    <w:rsid w:val="0045787F"/>
    <w:rsid w:val="00457A33"/>
    <w:rsid w:val="00460505"/>
    <w:rsid w:val="0046116E"/>
    <w:rsid w:val="00461B1E"/>
    <w:rsid w:val="00461B66"/>
    <w:rsid w:val="004626C5"/>
    <w:rsid w:val="0046275B"/>
    <w:rsid w:val="00463122"/>
    <w:rsid w:val="00470474"/>
    <w:rsid w:val="00470A24"/>
    <w:rsid w:val="00471278"/>
    <w:rsid w:val="004718D8"/>
    <w:rsid w:val="004749E2"/>
    <w:rsid w:val="004751A4"/>
    <w:rsid w:val="00475393"/>
    <w:rsid w:val="00477B28"/>
    <w:rsid w:val="004803E0"/>
    <w:rsid w:val="00480E77"/>
    <w:rsid w:val="00480EC6"/>
    <w:rsid w:val="00481EEA"/>
    <w:rsid w:val="00483DF4"/>
    <w:rsid w:val="00484C39"/>
    <w:rsid w:val="00484E6B"/>
    <w:rsid w:val="00484FB7"/>
    <w:rsid w:val="00485696"/>
    <w:rsid w:val="004879AB"/>
    <w:rsid w:val="00491C96"/>
    <w:rsid w:val="00492F29"/>
    <w:rsid w:val="00494522"/>
    <w:rsid w:val="004955D9"/>
    <w:rsid w:val="004A07DF"/>
    <w:rsid w:val="004A14AE"/>
    <w:rsid w:val="004A2D69"/>
    <w:rsid w:val="004A62C7"/>
    <w:rsid w:val="004A7361"/>
    <w:rsid w:val="004A7A45"/>
    <w:rsid w:val="004A7D81"/>
    <w:rsid w:val="004B0435"/>
    <w:rsid w:val="004B199F"/>
    <w:rsid w:val="004B1E30"/>
    <w:rsid w:val="004B25E7"/>
    <w:rsid w:val="004B341D"/>
    <w:rsid w:val="004B3591"/>
    <w:rsid w:val="004B4E89"/>
    <w:rsid w:val="004B56BA"/>
    <w:rsid w:val="004B5E99"/>
    <w:rsid w:val="004B691E"/>
    <w:rsid w:val="004B6979"/>
    <w:rsid w:val="004C0C1F"/>
    <w:rsid w:val="004C0E15"/>
    <w:rsid w:val="004C252A"/>
    <w:rsid w:val="004C6373"/>
    <w:rsid w:val="004C6390"/>
    <w:rsid w:val="004C6605"/>
    <w:rsid w:val="004C7760"/>
    <w:rsid w:val="004D015D"/>
    <w:rsid w:val="004D2A60"/>
    <w:rsid w:val="004D326E"/>
    <w:rsid w:val="004D3DA1"/>
    <w:rsid w:val="004D56AA"/>
    <w:rsid w:val="004D792F"/>
    <w:rsid w:val="004D7B80"/>
    <w:rsid w:val="004E0109"/>
    <w:rsid w:val="004E03D9"/>
    <w:rsid w:val="004E06DD"/>
    <w:rsid w:val="004E1406"/>
    <w:rsid w:val="004E2793"/>
    <w:rsid w:val="004E3BC9"/>
    <w:rsid w:val="004E633C"/>
    <w:rsid w:val="004E717A"/>
    <w:rsid w:val="004E7B30"/>
    <w:rsid w:val="004E7BE1"/>
    <w:rsid w:val="004E7EA6"/>
    <w:rsid w:val="004F07DA"/>
    <w:rsid w:val="004F19AC"/>
    <w:rsid w:val="004F20C8"/>
    <w:rsid w:val="004F252A"/>
    <w:rsid w:val="004F49DE"/>
    <w:rsid w:val="004F4B19"/>
    <w:rsid w:val="004F5E74"/>
    <w:rsid w:val="004F66B4"/>
    <w:rsid w:val="004F715F"/>
    <w:rsid w:val="00502903"/>
    <w:rsid w:val="005038EA"/>
    <w:rsid w:val="00507130"/>
    <w:rsid w:val="0051068F"/>
    <w:rsid w:val="00510F76"/>
    <w:rsid w:val="00511CA5"/>
    <w:rsid w:val="00512543"/>
    <w:rsid w:val="00512A18"/>
    <w:rsid w:val="00514CA3"/>
    <w:rsid w:val="005150CE"/>
    <w:rsid w:val="00516950"/>
    <w:rsid w:val="00516C6E"/>
    <w:rsid w:val="00517652"/>
    <w:rsid w:val="00520F78"/>
    <w:rsid w:val="00521D8D"/>
    <w:rsid w:val="00522174"/>
    <w:rsid w:val="00522D0A"/>
    <w:rsid w:val="005231BF"/>
    <w:rsid w:val="00523732"/>
    <w:rsid w:val="00523859"/>
    <w:rsid w:val="005238FC"/>
    <w:rsid w:val="005256E8"/>
    <w:rsid w:val="005257B7"/>
    <w:rsid w:val="00526CD6"/>
    <w:rsid w:val="00530814"/>
    <w:rsid w:val="00530A66"/>
    <w:rsid w:val="005311B3"/>
    <w:rsid w:val="00532BA9"/>
    <w:rsid w:val="00534430"/>
    <w:rsid w:val="005345AA"/>
    <w:rsid w:val="0053467E"/>
    <w:rsid w:val="00536F64"/>
    <w:rsid w:val="005370A1"/>
    <w:rsid w:val="00537CE4"/>
    <w:rsid w:val="00543758"/>
    <w:rsid w:val="005439B0"/>
    <w:rsid w:val="00543F90"/>
    <w:rsid w:val="00544AB7"/>
    <w:rsid w:val="00545301"/>
    <w:rsid w:val="00547722"/>
    <w:rsid w:val="00547EC5"/>
    <w:rsid w:val="0055090E"/>
    <w:rsid w:val="00554D8F"/>
    <w:rsid w:val="00556ED5"/>
    <w:rsid w:val="005605BE"/>
    <w:rsid w:val="0056127E"/>
    <w:rsid w:val="005619FA"/>
    <w:rsid w:val="0056519C"/>
    <w:rsid w:val="00565333"/>
    <w:rsid w:val="005662FC"/>
    <w:rsid w:val="00566485"/>
    <w:rsid w:val="00567597"/>
    <w:rsid w:val="00567BE5"/>
    <w:rsid w:val="005701E1"/>
    <w:rsid w:val="0057126F"/>
    <w:rsid w:val="00571B58"/>
    <w:rsid w:val="00571FE8"/>
    <w:rsid w:val="00572E87"/>
    <w:rsid w:val="00573B0A"/>
    <w:rsid w:val="00573B96"/>
    <w:rsid w:val="00574218"/>
    <w:rsid w:val="00574A16"/>
    <w:rsid w:val="005752C7"/>
    <w:rsid w:val="00575879"/>
    <w:rsid w:val="00575A7D"/>
    <w:rsid w:val="00577916"/>
    <w:rsid w:val="00581BC7"/>
    <w:rsid w:val="005832ED"/>
    <w:rsid w:val="00583BF5"/>
    <w:rsid w:val="00583C83"/>
    <w:rsid w:val="0059057D"/>
    <w:rsid w:val="00591342"/>
    <w:rsid w:val="00591B39"/>
    <w:rsid w:val="00592B2A"/>
    <w:rsid w:val="005936E2"/>
    <w:rsid w:val="00593C6B"/>
    <w:rsid w:val="00593F5C"/>
    <w:rsid w:val="0059502B"/>
    <w:rsid w:val="005957C5"/>
    <w:rsid w:val="00595DA1"/>
    <w:rsid w:val="0059677C"/>
    <w:rsid w:val="005A0258"/>
    <w:rsid w:val="005A0B3F"/>
    <w:rsid w:val="005A1A29"/>
    <w:rsid w:val="005A1BAC"/>
    <w:rsid w:val="005A339B"/>
    <w:rsid w:val="005A3F5D"/>
    <w:rsid w:val="005A509F"/>
    <w:rsid w:val="005B10E7"/>
    <w:rsid w:val="005B1CC3"/>
    <w:rsid w:val="005B3030"/>
    <w:rsid w:val="005B5A07"/>
    <w:rsid w:val="005B76B0"/>
    <w:rsid w:val="005C1372"/>
    <w:rsid w:val="005C24F3"/>
    <w:rsid w:val="005C488C"/>
    <w:rsid w:val="005C48EF"/>
    <w:rsid w:val="005C4BD6"/>
    <w:rsid w:val="005C4BFF"/>
    <w:rsid w:val="005C6B28"/>
    <w:rsid w:val="005C6FF9"/>
    <w:rsid w:val="005D499F"/>
    <w:rsid w:val="005D5D00"/>
    <w:rsid w:val="005D7449"/>
    <w:rsid w:val="005E0677"/>
    <w:rsid w:val="005E11C3"/>
    <w:rsid w:val="005E1E66"/>
    <w:rsid w:val="005E1FF4"/>
    <w:rsid w:val="005E5EF7"/>
    <w:rsid w:val="005F0729"/>
    <w:rsid w:val="005F2390"/>
    <w:rsid w:val="005F3DEB"/>
    <w:rsid w:val="005F4C10"/>
    <w:rsid w:val="005F5EC5"/>
    <w:rsid w:val="005F5F7B"/>
    <w:rsid w:val="005F61DD"/>
    <w:rsid w:val="005F7ADB"/>
    <w:rsid w:val="005F7D3F"/>
    <w:rsid w:val="00600EA8"/>
    <w:rsid w:val="00602135"/>
    <w:rsid w:val="00602763"/>
    <w:rsid w:val="00607502"/>
    <w:rsid w:val="00607A4B"/>
    <w:rsid w:val="0061279F"/>
    <w:rsid w:val="00612FA9"/>
    <w:rsid w:val="00614193"/>
    <w:rsid w:val="00616847"/>
    <w:rsid w:val="00617356"/>
    <w:rsid w:val="0061767F"/>
    <w:rsid w:val="00617DF6"/>
    <w:rsid w:val="0062334F"/>
    <w:rsid w:val="0062460B"/>
    <w:rsid w:val="006247D3"/>
    <w:rsid w:val="00626734"/>
    <w:rsid w:val="0062704E"/>
    <w:rsid w:val="006274C7"/>
    <w:rsid w:val="006277AE"/>
    <w:rsid w:val="00627F5C"/>
    <w:rsid w:val="006300D7"/>
    <w:rsid w:val="00631209"/>
    <w:rsid w:val="006317ED"/>
    <w:rsid w:val="0063424D"/>
    <w:rsid w:val="00634682"/>
    <w:rsid w:val="00634B9A"/>
    <w:rsid w:val="0063507E"/>
    <w:rsid w:val="00635930"/>
    <w:rsid w:val="006363E9"/>
    <w:rsid w:val="00637EFA"/>
    <w:rsid w:val="0064118C"/>
    <w:rsid w:val="006426FF"/>
    <w:rsid w:val="00642CC6"/>
    <w:rsid w:val="00643093"/>
    <w:rsid w:val="00644411"/>
    <w:rsid w:val="00644CE4"/>
    <w:rsid w:val="00644D33"/>
    <w:rsid w:val="00645133"/>
    <w:rsid w:val="00647661"/>
    <w:rsid w:val="0064799E"/>
    <w:rsid w:val="0065064D"/>
    <w:rsid w:val="006506D7"/>
    <w:rsid w:val="00650834"/>
    <w:rsid w:val="00653A4E"/>
    <w:rsid w:val="006542E5"/>
    <w:rsid w:val="006556B6"/>
    <w:rsid w:val="00656126"/>
    <w:rsid w:val="0065624A"/>
    <w:rsid w:val="006601ED"/>
    <w:rsid w:val="006608FF"/>
    <w:rsid w:val="00661FF3"/>
    <w:rsid w:val="00663758"/>
    <w:rsid w:val="006640BD"/>
    <w:rsid w:val="006645F8"/>
    <w:rsid w:val="00664849"/>
    <w:rsid w:val="00670C1E"/>
    <w:rsid w:val="00672B19"/>
    <w:rsid w:val="006737EE"/>
    <w:rsid w:val="006738A2"/>
    <w:rsid w:val="006742AA"/>
    <w:rsid w:val="00674868"/>
    <w:rsid w:val="00676CE5"/>
    <w:rsid w:val="00682248"/>
    <w:rsid w:val="00682430"/>
    <w:rsid w:val="00682F1B"/>
    <w:rsid w:val="006858D6"/>
    <w:rsid w:val="00687908"/>
    <w:rsid w:val="006919EB"/>
    <w:rsid w:val="0069359F"/>
    <w:rsid w:val="00694ADF"/>
    <w:rsid w:val="00695C74"/>
    <w:rsid w:val="006962AD"/>
    <w:rsid w:val="006A0189"/>
    <w:rsid w:val="006A0503"/>
    <w:rsid w:val="006A0604"/>
    <w:rsid w:val="006A1127"/>
    <w:rsid w:val="006A114E"/>
    <w:rsid w:val="006A16D9"/>
    <w:rsid w:val="006A1902"/>
    <w:rsid w:val="006A2F72"/>
    <w:rsid w:val="006A316F"/>
    <w:rsid w:val="006A3278"/>
    <w:rsid w:val="006A412A"/>
    <w:rsid w:val="006A4292"/>
    <w:rsid w:val="006A55E1"/>
    <w:rsid w:val="006A6807"/>
    <w:rsid w:val="006B0145"/>
    <w:rsid w:val="006B075D"/>
    <w:rsid w:val="006B1510"/>
    <w:rsid w:val="006B2464"/>
    <w:rsid w:val="006B5A7C"/>
    <w:rsid w:val="006B5E72"/>
    <w:rsid w:val="006B6355"/>
    <w:rsid w:val="006B6543"/>
    <w:rsid w:val="006B6EF0"/>
    <w:rsid w:val="006B7D6B"/>
    <w:rsid w:val="006C2868"/>
    <w:rsid w:val="006C3FD7"/>
    <w:rsid w:val="006C4AC1"/>
    <w:rsid w:val="006C5604"/>
    <w:rsid w:val="006C79F6"/>
    <w:rsid w:val="006D0777"/>
    <w:rsid w:val="006D0F80"/>
    <w:rsid w:val="006D1F50"/>
    <w:rsid w:val="006D3EBD"/>
    <w:rsid w:val="006D5325"/>
    <w:rsid w:val="006D74EA"/>
    <w:rsid w:val="006E005D"/>
    <w:rsid w:val="006E274C"/>
    <w:rsid w:val="006E2A06"/>
    <w:rsid w:val="006E5B12"/>
    <w:rsid w:val="006E65AD"/>
    <w:rsid w:val="006E6D35"/>
    <w:rsid w:val="006E6D48"/>
    <w:rsid w:val="006E6F0B"/>
    <w:rsid w:val="006E7766"/>
    <w:rsid w:val="006F231C"/>
    <w:rsid w:val="006F669E"/>
    <w:rsid w:val="006F73DD"/>
    <w:rsid w:val="006F75E9"/>
    <w:rsid w:val="00701570"/>
    <w:rsid w:val="00703164"/>
    <w:rsid w:val="00704D6F"/>
    <w:rsid w:val="00706BC8"/>
    <w:rsid w:val="007104E4"/>
    <w:rsid w:val="00710683"/>
    <w:rsid w:val="00713738"/>
    <w:rsid w:val="007137F9"/>
    <w:rsid w:val="00714446"/>
    <w:rsid w:val="00714A86"/>
    <w:rsid w:val="00714D36"/>
    <w:rsid w:val="007164C0"/>
    <w:rsid w:val="00716A8E"/>
    <w:rsid w:val="00716C9C"/>
    <w:rsid w:val="00724F56"/>
    <w:rsid w:val="00725098"/>
    <w:rsid w:val="00726A1F"/>
    <w:rsid w:val="00734E55"/>
    <w:rsid w:val="00737D85"/>
    <w:rsid w:val="007405D9"/>
    <w:rsid w:val="0074127E"/>
    <w:rsid w:val="007412D5"/>
    <w:rsid w:val="00741DCE"/>
    <w:rsid w:val="007442BB"/>
    <w:rsid w:val="0074549B"/>
    <w:rsid w:val="007457D4"/>
    <w:rsid w:val="00745A55"/>
    <w:rsid w:val="007463C5"/>
    <w:rsid w:val="00746846"/>
    <w:rsid w:val="00746A3B"/>
    <w:rsid w:val="00746AB2"/>
    <w:rsid w:val="00747EA4"/>
    <w:rsid w:val="007510C3"/>
    <w:rsid w:val="0075145E"/>
    <w:rsid w:val="0075182B"/>
    <w:rsid w:val="00752445"/>
    <w:rsid w:val="00752AFD"/>
    <w:rsid w:val="00753E76"/>
    <w:rsid w:val="0075414C"/>
    <w:rsid w:val="00756245"/>
    <w:rsid w:val="007563E8"/>
    <w:rsid w:val="007573FE"/>
    <w:rsid w:val="00757964"/>
    <w:rsid w:val="00757AB3"/>
    <w:rsid w:val="00761EAF"/>
    <w:rsid w:val="00762431"/>
    <w:rsid w:val="007639CF"/>
    <w:rsid w:val="0076458E"/>
    <w:rsid w:val="00764680"/>
    <w:rsid w:val="00767063"/>
    <w:rsid w:val="00770798"/>
    <w:rsid w:val="007711A7"/>
    <w:rsid w:val="007711AC"/>
    <w:rsid w:val="0077240B"/>
    <w:rsid w:val="0077315C"/>
    <w:rsid w:val="007743C6"/>
    <w:rsid w:val="00774AD1"/>
    <w:rsid w:val="00775085"/>
    <w:rsid w:val="00775AFE"/>
    <w:rsid w:val="00777EEE"/>
    <w:rsid w:val="00782261"/>
    <w:rsid w:val="00782AEC"/>
    <w:rsid w:val="00782CF0"/>
    <w:rsid w:val="00782FA4"/>
    <w:rsid w:val="00782FE4"/>
    <w:rsid w:val="00783BA8"/>
    <w:rsid w:val="007843DD"/>
    <w:rsid w:val="0078546A"/>
    <w:rsid w:val="00785823"/>
    <w:rsid w:val="00785D4D"/>
    <w:rsid w:val="00790C52"/>
    <w:rsid w:val="00791286"/>
    <w:rsid w:val="00793BFD"/>
    <w:rsid w:val="007940AE"/>
    <w:rsid w:val="00795798"/>
    <w:rsid w:val="00797DFA"/>
    <w:rsid w:val="007A10F9"/>
    <w:rsid w:val="007A1B31"/>
    <w:rsid w:val="007A230C"/>
    <w:rsid w:val="007A31C4"/>
    <w:rsid w:val="007A3907"/>
    <w:rsid w:val="007A410A"/>
    <w:rsid w:val="007A4C02"/>
    <w:rsid w:val="007A6557"/>
    <w:rsid w:val="007A6EF7"/>
    <w:rsid w:val="007B0474"/>
    <w:rsid w:val="007B057A"/>
    <w:rsid w:val="007B116B"/>
    <w:rsid w:val="007B261B"/>
    <w:rsid w:val="007B27E6"/>
    <w:rsid w:val="007B3370"/>
    <w:rsid w:val="007B49CD"/>
    <w:rsid w:val="007B593B"/>
    <w:rsid w:val="007B5A46"/>
    <w:rsid w:val="007B6A2E"/>
    <w:rsid w:val="007B7C05"/>
    <w:rsid w:val="007C0ECC"/>
    <w:rsid w:val="007C1BC2"/>
    <w:rsid w:val="007C1FEB"/>
    <w:rsid w:val="007C2C92"/>
    <w:rsid w:val="007C2F1C"/>
    <w:rsid w:val="007C40BC"/>
    <w:rsid w:val="007C45A7"/>
    <w:rsid w:val="007C4906"/>
    <w:rsid w:val="007D0AFC"/>
    <w:rsid w:val="007D0DBA"/>
    <w:rsid w:val="007D2D14"/>
    <w:rsid w:val="007D30C7"/>
    <w:rsid w:val="007D35D5"/>
    <w:rsid w:val="007D35DC"/>
    <w:rsid w:val="007D4700"/>
    <w:rsid w:val="007D4DB0"/>
    <w:rsid w:val="007D529B"/>
    <w:rsid w:val="007D5B99"/>
    <w:rsid w:val="007D5D93"/>
    <w:rsid w:val="007D62F0"/>
    <w:rsid w:val="007E1E99"/>
    <w:rsid w:val="007E3E44"/>
    <w:rsid w:val="007E42FF"/>
    <w:rsid w:val="007E6F05"/>
    <w:rsid w:val="007F073B"/>
    <w:rsid w:val="007F1478"/>
    <w:rsid w:val="007F1846"/>
    <w:rsid w:val="007F2555"/>
    <w:rsid w:val="007F474A"/>
    <w:rsid w:val="007F53A1"/>
    <w:rsid w:val="007F6539"/>
    <w:rsid w:val="007F69D8"/>
    <w:rsid w:val="00803A35"/>
    <w:rsid w:val="00805C72"/>
    <w:rsid w:val="00805CD7"/>
    <w:rsid w:val="008110CD"/>
    <w:rsid w:val="00811683"/>
    <w:rsid w:val="00813AE9"/>
    <w:rsid w:val="00813E53"/>
    <w:rsid w:val="00814940"/>
    <w:rsid w:val="00815DB0"/>
    <w:rsid w:val="00817AB1"/>
    <w:rsid w:val="00817AE4"/>
    <w:rsid w:val="00820BD0"/>
    <w:rsid w:val="008210C2"/>
    <w:rsid w:val="0082131E"/>
    <w:rsid w:val="00825173"/>
    <w:rsid w:val="0082541C"/>
    <w:rsid w:val="00825BA0"/>
    <w:rsid w:val="008261BE"/>
    <w:rsid w:val="00826CE6"/>
    <w:rsid w:val="008272BA"/>
    <w:rsid w:val="0082745D"/>
    <w:rsid w:val="00827BAA"/>
    <w:rsid w:val="00831225"/>
    <w:rsid w:val="00832D21"/>
    <w:rsid w:val="00833141"/>
    <w:rsid w:val="00834226"/>
    <w:rsid w:val="008428AB"/>
    <w:rsid w:val="00842A5D"/>
    <w:rsid w:val="00842C30"/>
    <w:rsid w:val="00843649"/>
    <w:rsid w:val="00847289"/>
    <w:rsid w:val="00851495"/>
    <w:rsid w:val="008519D3"/>
    <w:rsid w:val="00851FF0"/>
    <w:rsid w:val="00852219"/>
    <w:rsid w:val="0085351C"/>
    <w:rsid w:val="008536EA"/>
    <w:rsid w:val="00855B6F"/>
    <w:rsid w:val="008609E6"/>
    <w:rsid w:val="00861763"/>
    <w:rsid w:val="00861B73"/>
    <w:rsid w:val="00862E30"/>
    <w:rsid w:val="00863664"/>
    <w:rsid w:val="0086378A"/>
    <w:rsid w:val="00863A31"/>
    <w:rsid w:val="00863EF4"/>
    <w:rsid w:val="00866F4A"/>
    <w:rsid w:val="00867E7A"/>
    <w:rsid w:val="00873166"/>
    <w:rsid w:val="008731D4"/>
    <w:rsid w:val="00874BEB"/>
    <w:rsid w:val="008751FA"/>
    <w:rsid w:val="00876BE5"/>
    <w:rsid w:val="00876C99"/>
    <w:rsid w:val="00877501"/>
    <w:rsid w:val="0087754B"/>
    <w:rsid w:val="0088151C"/>
    <w:rsid w:val="008817AB"/>
    <w:rsid w:val="00881B4E"/>
    <w:rsid w:val="008843A4"/>
    <w:rsid w:val="0088594E"/>
    <w:rsid w:val="0088778B"/>
    <w:rsid w:val="00887FCC"/>
    <w:rsid w:val="00890E4A"/>
    <w:rsid w:val="00890E90"/>
    <w:rsid w:val="00890EBE"/>
    <w:rsid w:val="00891B23"/>
    <w:rsid w:val="00891CC7"/>
    <w:rsid w:val="00893921"/>
    <w:rsid w:val="00893E05"/>
    <w:rsid w:val="008946DE"/>
    <w:rsid w:val="0089521F"/>
    <w:rsid w:val="00895C37"/>
    <w:rsid w:val="008A038C"/>
    <w:rsid w:val="008A03B5"/>
    <w:rsid w:val="008A0973"/>
    <w:rsid w:val="008A2DDD"/>
    <w:rsid w:val="008A3420"/>
    <w:rsid w:val="008A4AEA"/>
    <w:rsid w:val="008A4D6B"/>
    <w:rsid w:val="008A5C70"/>
    <w:rsid w:val="008A6979"/>
    <w:rsid w:val="008A6F0F"/>
    <w:rsid w:val="008A796A"/>
    <w:rsid w:val="008B1C49"/>
    <w:rsid w:val="008B30B4"/>
    <w:rsid w:val="008B31D1"/>
    <w:rsid w:val="008B4E10"/>
    <w:rsid w:val="008B4EAD"/>
    <w:rsid w:val="008B5497"/>
    <w:rsid w:val="008B6203"/>
    <w:rsid w:val="008B67CC"/>
    <w:rsid w:val="008C0AA7"/>
    <w:rsid w:val="008C10FB"/>
    <w:rsid w:val="008C1C91"/>
    <w:rsid w:val="008C2CD7"/>
    <w:rsid w:val="008C2DF9"/>
    <w:rsid w:val="008C5986"/>
    <w:rsid w:val="008C5C95"/>
    <w:rsid w:val="008C7750"/>
    <w:rsid w:val="008D1228"/>
    <w:rsid w:val="008D180C"/>
    <w:rsid w:val="008D2C71"/>
    <w:rsid w:val="008D380D"/>
    <w:rsid w:val="008E001D"/>
    <w:rsid w:val="008E219C"/>
    <w:rsid w:val="008E3BDA"/>
    <w:rsid w:val="008E46CB"/>
    <w:rsid w:val="008E4953"/>
    <w:rsid w:val="008E7553"/>
    <w:rsid w:val="008F1856"/>
    <w:rsid w:val="008F228C"/>
    <w:rsid w:val="008F2B58"/>
    <w:rsid w:val="008F2EC7"/>
    <w:rsid w:val="008F30DD"/>
    <w:rsid w:val="008F452F"/>
    <w:rsid w:val="008F60D9"/>
    <w:rsid w:val="008F75BF"/>
    <w:rsid w:val="00900621"/>
    <w:rsid w:val="009008AC"/>
    <w:rsid w:val="00902510"/>
    <w:rsid w:val="00904F7E"/>
    <w:rsid w:val="0090521C"/>
    <w:rsid w:val="00905ADC"/>
    <w:rsid w:val="00906264"/>
    <w:rsid w:val="00906993"/>
    <w:rsid w:val="00906C33"/>
    <w:rsid w:val="00911195"/>
    <w:rsid w:val="009131D7"/>
    <w:rsid w:val="009141C1"/>
    <w:rsid w:val="00914F52"/>
    <w:rsid w:val="0091641C"/>
    <w:rsid w:val="00916D53"/>
    <w:rsid w:val="009173AF"/>
    <w:rsid w:val="00920A0C"/>
    <w:rsid w:val="00920D21"/>
    <w:rsid w:val="00921323"/>
    <w:rsid w:val="0092141D"/>
    <w:rsid w:val="00926742"/>
    <w:rsid w:val="009267D6"/>
    <w:rsid w:val="00926F25"/>
    <w:rsid w:val="00927CDE"/>
    <w:rsid w:val="00927E7E"/>
    <w:rsid w:val="00932946"/>
    <w:rsid w:val="00932DD7"/>
    <w:rsid w:val="009335DB"/>
    <w:rsid w:val="0093498C"/>
    <w:rsid w:val="00935E17"/>
    <w:rsid w:val="009365AA"/>
    <w:rsid w:val="009378CE"/>
    <w:rsid w:val="00937E4C"/>
    <w:rsid w:val="00940B3B"/>
    <w:rsid w:val="00941F28"/>
    <w:rsid w:val="009421AC"/>
    <w:rsid w:val="009424FA"/>
    <w:rsid w:val="009426CB"/>
    <w:rsid w:val="00942B1C"/>
    <w:rsid w:val="009467B1"/>
    <w:rsid w:val="00947D18"/>
    <w:rsid w:val="009509B0"/>
    <w:rsid w:val="009525E1"/>
    <w:rsid w:val="009538AA"/>
    <w:rsid w:val="00953DDC"/>
    <w:rsid w:val="00953EEB"/>
    <w:rsid w:val="00954A0B"/>
    <w:rsid w:val="00955669"/>
    <w:rsid w:val="00955725"/>
    <w:rsid w:val="00956924"/>
    <w:rsid w:val="00957D6B"/>
    <w:rsid w:val="009607F0"/>
    <w:rsid w:val="00960897"/>
    <w:rsid w:val="00963073"/>
    <w:rsid w:val="0096328D"/>
    <w:rsid w:val="00963C7F"/>
    <w:rsid w:val="009645AC"/>
    <w:rsid w:val="00964DAD"/>
    <w:rsid w:val="00965C16"/>
    <w:rsid w:val="009670C1"/>
    <w:rsid w:val="00967A14"/>
    <w:rsid w:val="00967DBA"/>
    <w:rsid w:val="0097126D"/>
    <w:rsid w:val="00972976"/>
    <w:rsid w:val="0097315A"/>
    <w:rsid w:val="009732FD"/>
    <w:rsid w:val="009762E1"/>
    <w:rsid w:val="009779A3"/>
    <w:rsid w:val="00977B94"/>
    <w:rsid w:val="009803A1"/>
    <w:rsid w:val="00981534"/>
    <w:rsid w:val="009827E0"/>
    <w:rsid w:val="009835B1"/>
    <w:rsid w:val="009860C5"/>
    <w:rsid w:val="00986EF0"/>
    <w:rsid w:val="00987BC2"/>
    <w:rsid w:val="009925B4"/>
    <w:rsid w:val="00993094"/>
    <w:rsid w:val="00994C30"/>
    <w:rsid w:val="00995926"/>
    <w:rsid w:val="009962F4"/>
    <w:rsid w:val="00996BC8"/>
    <w:rsid w:val="00997599"/>
    <w:rsid w:val="009A0F19"/>
    <w:rsid w:val="009A16C4"/>
    <w:rsid w:val="009A258C"/>
    <w:rsid w:val="009A35CE"/>
    <w:rsid w:val="009A3F0A"/>
    <w:rsid w:val="009A54ED"/>
    <w:rsid w:val="009A7840"/>
    <w:rsid w:val="009B0467"/>
    <w:rsid w:val="009B3EFE"/>
    <w:rsid w:val="009B493A"/>
    <w:rsid w:val="009B589C"/>
    <w:rsid w:val="009B71DA"/>
    <w:rsid w:val="009C0E97"/>
    <w:rsid w:val="009C16EA"/>
    <w:rsid w:val="009C1BEA"/>
    <w:rsid w:val="009C253C"/>
    <w:rsid w:val="009C4888"/>
    <w:rsid w:val="009C660D"/>
    <w:rsid w:val="009D0539"/>
    <w:rsid w:val="009D2207"/>
    <w:rsid w:val="009D3D73"/>
    <w:rsid w:val="009D483D"/>
    <w:rsid w:val="009D5D32"/>
    <w:rsid w:val="009E0E02"/>
    <w:rsid w:val="009E14E3"/>
    <w:rsid w:val="009E18E4"/>
    <w:rsid w:val="009E2A40"/>
    <w:rsid w:val="009E37A7"/>
    <w:rsid w:val="009E6C3D"/>
    <w:rsid w:val="009E73AD"/>
    <w:rsid w:val="009F0810"/>
    <w:rsid w:val="009F0ABA"/>
    <w:rsid w:val="009F1E97"/>
    <w:rsid w:val="009F267A"/>
    <w:rsid w:val="009F5357"/>
    <w:rsid w:val="009F5D06"/>
    <w:rsid w:val="009F64DE"/>
    <w:rsid w:val="009F66AB"/>
    <w:rsid w:val="009F75DB"/>
    <w:rsid w:val="009F7653"/>
    <w:rsid w:val="00A00569"/>
    <w:rsid w:val="00A01F19"/>
    <w:rsid w:val="00A0206C"/>
    <w:rsid w:val="00A020D9"/>
    <w:rsid w:val="00A03422"/>
    <w:rsid w:val="00A04F1B"/>
    <w:rsid w:val="00A054F4"/>
    <w:rsid w:val="00A05972"/>
    <w:rsid w:val="00A059B0"/>
    <w:rsid w:val="00A06A5E"/>
    <w:rsid w:val="00A06F22"/>
    <w:rsid w:val="00A06F55"/>
    <w:rsid w:val="00A07091"/>
    <w:rsid w:val="00A07542"/>
    <w:rsid w:val="00A07E53"/>
    <w:rsid w:val="00A115C1"/>
    <w:rsid w:val="00A12032"/>
    <w:rsid w:val="00A1281D"/>
    <w:rsid w:val="00A13208"/>
    <w:rsid w:val="00A14E6B"/>
    <w:rsid w:val="00A15192"/>
    <w:rsid w:val="00A151C8"/>
    <w:rsid w:val="00A15691"/>
    <w:rsid w:val="00A1633D"/>
    <w:rsid w:val="00A1656C"/>
    <w:rsid w:val="00A16F3F"/>
    <w:rsid w:val="00A20E72"/>
    <w:rsid w:val="00A21E85"/>
    <w:rsid w:val="00A22DB5"/>
    <w:rsid w:val="00A23023"/>
    <w:rsid w:val="00A24932"/>
    <w:rsid w:val="00A260DA"/>
    <w:rsid w:val="00A26E4B"/>
    <w:rsid w:val="00A2712A"/>
    <w:rsid w:val="00A27264"/>
    <w:rsid w:val="00A27504"/>
    <w:rsid w:val="00A27B35"/>
    <w:rsid w:val="00A32B3A"/>
    <w:rsid w:val="00A3306B"/>
    <w:rsid w:val="00A33DA6"/>
    <w:rsid w:val="00A3418E"/>
    <w:rsid w:val="00A3434F"/>
    <w:rsid w:val="00A3487F"/>
    <w:rsid w:val="00A353C2"/>
    <w:rsid w:val="00A36044"/>
    <w:rsid w:val="00A366A9"/>
    <w:rsid w:val="00A373C9"/>
    <w:rsid w:val="00A40261"/>
    <w:rsid w:val="00A415AC"/>
    <w:rsid w:val="00A42C35"/>
    <w:rsid w:val="00A42E00"/>
    <w:rsid w:val="00A44BCD"/>
    <w:rsid w:val="00A44FC7"/>
    <w:rsid w:val="00A464AA"/>
    <w:rsid w:val="00A46660"/>
    <w:rsid w:val="00A46893"/>
    <w:rsid w:val="00A46912"/>
    <w:rsid w:val="00A5284A"/>
    <w:rsid w:val="00A52ADD"/>
    <w:rsid w:val="00A52FDE"/>
    <w:rsid w:val="00A56FBF"/>
    <w:rsid w:val="00A62D37"/>
    <w:rsid w:val="00A63BCD"/>
    <w:rsid w:val="00A63C5B"/>
    <w:rsid w:val="00A64099"/>
    <w:rsid w:val="00A647BA"/>
    <w:rsid w:val="00A654CB"/>
    <w:rsid w:val="00A65F2C"/>
    <w:rsid w:val="00A702C2"/>
    <w:rsid w:val="00A72319"/>
    <w:rsid w:val="00A72E36"/>
    <w:rsid w:val="00A72F56"/>
    <w:rsid w:val="00A734A1"/>
    <w:rsid w:val="00A7368B"/>
    <w:rsid w:val="00A7422D"/>
    <w:rsid w:val="00A7550D"/>
    <w:rsid w:val="00A75A3C"/>
    <w:rsid w:val="00A76594"/>
    <w:rsid w:val="00A7775C"/>
    <w:rsid w:val="00A811AD"/>
    <w:rsid w:val="00A81D9E"/>
    <w:rsid w:val="00A82596"/>
    <w:rsid w:val="00A852AA"/>
    <w:rsid w:val="00A8590A"/>
    <w:rsid w:val="00A85949"/>
    <w:rsid w:val="00A85A17"/>
    <w:rsid w:val="00A879E2"/>
    <w:rsid w:val="00A87D74"/>
    <w:rsid w:val="00A90713"/>
    <w:rsid w:val="00A91808"/>
    <w:rsid w:val="00A91A0E"/>
    <w:rsid w:val="00A92B38"/>
    <w:rsid w:val="00A93F0B"/>
    <w:rsid w:val="00A94ECA"/>
    <w:rsid w:val="00A95751"/>
    <w:rsid w:val="00A96425"/>
    <w:rsid w:val="00A977B2"/>
    <w:rsid w:val="00AA1F91"/>
    <w:rsid w:val="00AA3A60"/>
    <w:rsid w:val="00AA4898"/>
    <w:rsid w:val="00AA569F"/>
    <w:rsid w:val="00AA596D"/>
    <w:rsid w:val="00AA71AE"/>
    <w:rsid w:val="00AA788B"/>
    <w:rsid w:val="00AA7BDF"/>
    <w:rsid w:val="00AB06DC"/>
    <w:rsid w:val="00AB1DD0"/>
    <w:rsid w:val="00AB2744"/>
    <w:rsid w:val="00AB2853"/>
    <w:rsid w:val="00AB2A6C"/>
    <w:rsid w:val="00AB2F37"/>
    <w:rsid w:val="00AB4883"/>
    <w:rsid w:val="00AB50CB"/>
    <w:rsid w:val="00AB6016"/>
    <w:rsid w:val="00AB735B"/>
    <w:rsid w:val="00AC0520"/>
    <w:rsid w:val="00AC2A37"/>
    <w:rsid w:val="00AC33F1"/>
    <w:rsid w:val="00AC3713"/>
    <w:rsid w:val="00AC3BD4"/>
    <w:rsid w:val="00AC4F7A"/>
    <w:rsid w:val="00AC5424"/>
    <w:rsid w:val="00AC6394"/>
    <w:rsid w:val="00AD01CB"/>
    <w:rsid w:val="00AD028F"/>
    <w:rsid w:val="00AD0E50"/>
    <w:rsid w:val="00AD0F9D"/>
    <w:rsid w:val="00AD11B6"/>
    <w:rsid w:val="00AD1665"/>
    <w:rsid w:val="00AD2876"/>
    <w:rsid w:val="00AD309C"/>
    <w:rsid w:val="00AD4A84"/>
    <w:rsid w:val="00AD5A5C"/>
    <w:rsid w:val="00AD5CCA"/>
    <w:rsid w:val="00AD632D"/>
    <w:rsid w:val="00AD6601"/>
    <w:rsid w:val="00AD77BF"/>
    <w:rsid w:val="00AD79FF"/>
    <w:rsid w:val="00AD7D69"/>
    <w:rsid w:val="00AE055A"/>
    <w:rsid w:val="00AE188E"/>
    <w:rsid w:val="00AE295C"/>
    <w:rsid w:val="00AE33D2"/>
    <w:rsid w:val="00AE3EB0"/>
    <w:rsid w:val="00AE5460"/>
    <w:rsid w:val="00AE5704"/>
    <w:rsid w:val="00AE7E6E"/>
    <w:rsid w:val="00AE7F51"/>
    <w:rsid w:val="00AF0088"/>
    <w:rsid w:val="00AF0554"/>
    <w:rsid w:val="00AF1995"/>
    <w:rsid w:val="00AF1C07"/>
    <w:rsid w:val="00AF22E1"/>
    <w:rsid w:val="00AF2A7B"/>
    <w:rsid w:val="00AF2C77"/>
    <w:rsid w:val="00AF2FD5"/>
    <w:rsid w:val="00AF5B69"/>
    <w:rsid w:val="00AF6EFA"/>
    <w:rsid w:val="00AF737F"/>
    <w:rsid w:val="00B006DF"/>
    <w:rsid w:val="00B007D0"/>
    <w:rsid w:val="00B01062"/>
    <w:rsid w:val="00B01E7B"/>
    <w:rsid w:val="00B02963"/>
    <w:rsid w:val="00B03D24"/>
    <w:rsid w:val="00B046EF"/>
    <w:rsid w:val="00B04F20"/>
    <w:rsid w:val="00B055DE"/>
    <w:rsid w:val="00B059B4"/>
    <w:rsid w:val="00B05ECD"/>
    <w:rsid w:val="00B06172"/>
    <w:rsid w:val="00B06B3C"/>
    <w:rsid w:val="00B07B14"/>
    <w:rsid w:val="00B11ECB"/>
    <w:rsid w:val="00B12C4B"/>
    <w:rsid w:val="00B12C70"/>
    <w:rsid w:val="00B1384D"/>
    <w:rsid w:val="00B14BDB"/>
    <w:rsid w:val="00B154AB"/>
    <w:rsid w:val="00B15F92"/>
    <w:rsid w:val="00B1619E"/>
    <w:rsid w:val="00B16A24"/>
    <w:rsid w:val="00B16A8C"/>
    <w:rsid w:val="00B17A97"/>
    <w:rsid w:val="00B2020E"/>
    <w:rsid w:val="00B2039A"/>
    <w:rsid w:val="00B20498"/>
    <w:rsid w:val="00B20BD0"/>
    <w:rsid w:val="00B21C6E"/>
    <w:rsid w:val="00B2289F"/>
    <w:rsid w:val="00B23594"/>
    <w:rsid w:val="00B275C1"/>
    <w:rsid w:val="00B27CDF"/>
    <w:rsid w:val="00B30E17"/>
    <w:rsid w:val="00B312C8"/>
    <w:rsid w:val="00B33152"/>
    <w:rsid w:val="00B34386"/>
    <w:rsid w:val="00B343B8"/>
    <w:rsid w:val="00B34743"/>
    <w:rsid w:val="00B3568D"/>
    <w:rsid w:val="00B35E3C"/>
    <w:rsid w:val="00B37C4E"/>
    <w:rsid w:val="00B417FE"/>
    <w:rsid w:val="00B419D7"/>
    <w:rsid w:val="00B42F22"/>
    <w:rsid w:val="00B42F3F"/>
    <w:rsid w:val="00B432ED"/>
    <w:rsid w:val="00B44A98"/>
    <w:rsid w:val="00B46661"/>
    <w:rsid w:val="00B47211"/>
    <w:rsid w:val="00B474D6"/>
    <w:rsid w:val="00B47754"/>
    <w:rsid w:val="00B52F03"/>
    <w:rsid w:val="00B54116"/>
    <w:rsid w:val="00B55DE9"/>
    <w:rsid w:val="00B624F2"/>
    <w:rsid w:val="00B627E6"/>
    <w:rsid w:val="00B6522B"/>
    <w:rsid w:val="00B65709"/>
    <w:rsid w:val="00B6712A"/>
    <w:rsid w:val="00B674F5"/>
    <w:rsid w:val="00B67DF2"/>
    <w:rsid w:val="00B70824"/>
    <w:rsid w:val="00B72809"/>
    <w:rsid w:val="00B77D01"/>
    <w:rsid w:val="00B80FE8"/>
    <w:rsid w:val="00B81D38"/>
    <w:rsid w:val="00B8236C"/>
    <w:rsid w:val="00B8271C"/>
    <w:rsid w:val="00B82D08"/>
    <w:rsid w:val="00B85BF7"/>
    <w:rsid w:val="00B87510"/>
    <w:rsid w:val="00B90777"/>
    <w:rsid w:val="00B92722"/>
    <w:rsid w:val="00B93000"/>
    <w:rsid w:val="00B939CC"/>
    <w:rsid w:val="00B94167"/>
    <w:rsid w:val="00B9442E"/>
    <w:rsid w:val="00B953FA"/>
    <w:rsid w:val="00BA1DDD"/>
    <w:rsid w:val="00BA2BE5"/>
    <w:rsid w:val="00BA2E8D"/>
    <w:rsid w:val="00BA3774"/>
    <w:rsid w:val="00BA50CA"/>
    <w:rsid w:val="00BA7653"/>
    <w:rsid w:val="00BB1B89"/>
    <w:rsid w:val="00BB694D"/>
    <w:rsid w:val="00BB787B"/>
    <w:rsid w:val="00BB7B0D"/>
    <w:rsid w:val="00BC06DD"/>
    <w:rsid w:val="00BC1DE4"/>
    <w:rsid w:val="00BC2909"/>
    <w:rsid w:val="00BC462F"/>
    <w:rsid w:val="00BC547B"/>
    <w:rsid w:val="00BC5BC1"/>
    <w:rsid w:val="00BD11C0"/>
    <w:rsid w:val="00BD22A4"/>
    <w:rsid w:val="00BD2320"/>
    <w:rsid w:val="00BD3C25"/>
    <w:rsid w:val="00BD4B6C"/>
    <w:rsid w:val="00BD4DCC"/>
    <w:rsid w:val="00BD5770"/>
    <w:rsid w:val="00BD688E"/>
    <w:rsid w:val="00BD77EF"/>
    <w:rsid w:val="00BE00D3"/>
    <w:rsid w:val="00BE0732"/>
    <w:rsid w:val="00BE0DFC"/>
    <w:rsid w:val="00BE2580"/>
    <w:rsid w:val="00BE3190"/>
    <w:rsid w:val="00BE5324"/>
    <w:rsid w:val="00BE6043"/>
    <w:rsid w:val="00BE6A3B"/>
    <w:rsid w:val="00BE7A67"/>
    <w:rsid w:val="00BF231B"/>
    <w:rsid w:val="00BF2C24"/>
    <w:rsid w:val="00BF3EB7"/>
    <w:rsid w:val="00BF6ADE"/>
    <w:rsid w:val="00BF6F96"/>
    <w:rsid w:val="00BF73E8"/>
    <w:rsid w:val="00BF7C14"/>
    <w:rsid w:val="00C0097C"/>
    <w:rsid w:val="00C010CE"/>
    <w:rsid w:val="00C02646"/>
    <w:rsid w:val="00C041EE"/>
    <w:rsid w:val="00C04344"/>
    <w:rsid w:val="00C1030D"/>
    <w:rsid w:val="00C12F52"/>
    <w:rsid w:val="00C13C1D"/>
    <w:rsid w:val="00C1541D"/>
    <w:rsid w:val="00C160E1"/>
    <w:rsid w:val="00C16416"/>
    <w:rsid w:val="00C16451"/>
    <w:rsid w:val="00C2147A"/>
    <w:rsid w:val="00C21741"/>
    <w:rsid w:val="00C21AD7"/>
    <w:rsid w:val="00C23557"/>
    <w:rsid w:val="00C24E27"/>
    <w:rsid w:val="00C2621E"/>
    <w:rsid w:val="00C26987"/>
    <w:rsid w:val="00C26FE3"/>
    <w:rsid w:val="00C302BE"/>
    <w:rsid w:val="00C30306"/>
    <w:rsid w:val="00C30507"/>
    <w:rsid w:val="00C30830"/>
    <w:rsid w:val="00C31098"/>
    <w:rsid w:val="00C31B50"/>
    <w:rsid w:val="00C32235"/>
    <w:rsid w:val="00C3271F"/>
    <w:rsid w:val="00C33DA5"/>
    <w:rsid w:val="00C346AD"/>
    <w:rsid w:val="00C34DDD"/>
    <w:rsid w:val="00C35056"/>
    <w:rsid w:val="00C36BEA"/>
    <w:rsid w:val="00C36C75"/>
    <w:rsid w:val="00C37340"/>
    <w:rsid w:val="00C37933"/>
    <w:rsid w:val="00C408C7"/>
    <w:rsid w:val="00C40E74"/>
    <w:rsid w:val="00C4451A"/>
    <w:rsid w:val="00C447CF"/>
    <w:rsid w:val="00C44DFE"/>
    <w:rsid w:val="00C45302"/>
    <w:rsid w:val="00C4580E"/>
    <w:rsid w:val="00C45D2A"/>
    <w:rsid w:val="00C45FCC"/>
    <w:rsid w:val="00C47EAD"/>
    <w:rsid w:val="00C47EEA"/>
    <w:rsid w:val="00C50BAE"/>
    <w:rsid w:val="00C519D0"/>
    <w:rsid w:val="00C541BE"/>
    <w:rsid w:val="00C60246"/>
    <w:rsid w:val="00C60721"/>
    <w:rsid w:val="00C61235"/>
    <w:rsid w:val="00C62F09"/>
    <w:rsid w:val="00C640C5"/>
    <w:rsid w:val="00C650B9"/>
    <w:rsid w:val="00C66AC3"/>
    <w:rsid w:val="00C6747C"/>
    <w:rsid w:val="00C705D1"/>
    <w:rsid w:val="00C70ACB"/>
    <w:rsid w:val="00C766C3"/>
    <w:rsid w:val="00C77C41"/>
    <w:rsid w:val="00C80ADA"/>
    <w:rsid w:val="00C814BC"/>
    <w:rsid w:val="00C818F9"/>
    <w:rsid w:val="00C8225E"/>
    <w:rsid w:val="00C84C74"/>
    <w:rsid w:val="00C86E99"/>
    <w:rsid w:val="00C87CB1"/>
    <w:rsid w:val="00C90792"/>
    <w:rsid w:val="00C91104"/>
    <w:rsid w:val="00C91AE0"/>
    <w:rsid w:val="00C925F8"/>
    <w:rsid w:val="00C92939"/>
    <w:rsid w:val="00C93762"/>
    <w:rsid w:val="00C94FA8"/>
    <w:rsid w:val="00C94FD9"/>
    <w:rsid w:val="00C96552"/>
    <w:rsid w:val="00C97165"/>
    <w:rsid w:val="00CA1379"/>
    <w:rsid w:val="00CA1B06"/>
    <w:rsid w:val="00CA473C"/>
    <w:rsid w:val="00CA4FEC"/>
    <w:rsid w:val="00CB055A"/>
    <w:rsid w:val="00CB1363"/>
    <w:rsid w:val="00CB3677"/>
    <w:rsid w:val="00CB3832"/>
    <w:rsid w:val="00CB4083"/>
    <w:rsid w:val="00CC0B3B"/>
    <w:rsid w:val="00CC20DA"/>
    <w:rsid w:val="00CC34E2"/>
    <w:rsid w:val="00CC381C"/>
    <w:rsid w:val="00CC42A7"/>
    <w:rsid w:val="00CD0550"/>
    <w:rsid w:val="00CD147F"/>
    <w:rsid w:val="00CD370E"/>
    <w:rsid w:val="00CD373E"/>
    <w:rsid w:val="00CD3C74"/>
    <w:rsid w:val="00CD56EF"/>
    <w:rsid w:val="00CD5B17"/>
    <w:rsid w:val="00CD5C9E"/>
    <w:rsid w:val="00CD5D8F"/>
    <w:rsid w:val="00CD7921"/>
    <w:rsid w:val="00CE084B"/>
    <w:rsid w:val="00CE0BA5"/>
    <w:rsid w:val="00CE0D00"/>
    <w:rsid w:val="00CE38DE"/>
    <w:rsid w:val="00CE38E8"/>
    <w:rsid w:val="00CE46B8"/>
    <w:rsid w:val="00CE52C6"/>
    <w:rsid w:val="00CE5C40"/>
    <w:rsid w:val="00CE691B"/>
    <w:rsid w:val="00CE6B03"/>
    <w:rsid w:val="00CF04F0"/>
    <w:rsid w:val="00CF0F45"/>
    <w:rsid w:val="00CF1628"/>
    <w:rsid w:val="00CF25EC"/>
    <w:rsid w:val="00CF27F0"/>
    <w:rsid w:val="00CF318F"/>
    <w:rsid w:val="00CF3D50"/>
    <w:rsid w:val="00CF43C0"/>
    <w:rsid w:val="00CF4495"/>
    <w:rsid w:val="00CF52BD"/>
    <w:rsid w:val="00CF594B"/>
    <w:rsid w:val="00CF6C33"/>
    <w:rsid w:val="00CF70FB"/>
    <w:rsid w:val="00CF7D45"/>
    <w:rsid w:val="00D005CD"/>
    <w:rsid w:val="00D019B5"/>
    <w:rsid w:val="00D023C3"/>
    <w:rsid w:val="00D02D57"/>
    <w:rsid w:val="00D031EE"/>
    <w:rsid w:val="00D03499"/>
    <w:rsid w:val="00D03A5B"/>
    <w:rsid w:val="00D03C8B"/>
    <w:rsid w:val="00D03C8D"/>
    <w:rsid w:val="00D05A6B"/>
    <w:rsid w:val="00D0721A"/>
    <w:rsid w:val="00D10340"/>
    <w:rsid w:val="00D11196"/>
    <w:rsid w:val="00D118D6"/>
    <w:rsid w:val="00D11E13"/>
    <w:rsid w:val="00D129C7"/>
    <w:rsid w:val="00D12DC4"/>
    <w:rsid w:val="00D13814"/>
    <w:rsid w:val="00D147BA"/>
    <w:rsid w:val="00D148D8"/>
    <w:rsid w:val="00D20266"/>
    <w:rsid w:val="00D20C29"/>
    <w:rsid w:val="00D212B1"/>
    <w:rsid w:val="00D21C08"/>
    <w:rsid w:val="00D22000"/>
    <w:rsid w:val="00D22877"/>
    <w:rsid w:val="00D23688"/>
    <w:rsid w:val="00D24F0B"/>
    <w:rsid w:val="00D25C88"/>
    <w:rsid w:val="00D26AFC"/>
    <w:rsid w:val="00D30296"/>
    <w:rsid w:val="00D30AE9"/>
    <w:rsid w:val="00D32A05"/>
    <w:rsid w:val="00D3314B"/>
    <w:rsid w:val="00D33842"/>
    <w:rsid w:val="00D345BE"/>
    <w:rsid w:val="00D3462E"/>
    <w:rsid w:val="00D3470C"/>
    <w:rsid w:val="00D35602"/>
    <w:rsid w:val="00D371D1"/>
    <w:rsid w:val="00D3780C"/>
    <w:rsid w:val="00D37C80"/>
    <w:rsid w:val="00D4028C"/>
    <w:rsid w:val="00D41248"/>
    <w:rsid w:val="00D44D3F"/>
    <w:rsid w:val="00D473D6"/>
    <w:rsid w:val="00D47915"/>
    <w:rsid w:val="00D47A83"/>
    <w:rsid w:val="00D5245B"/>
    <w:rsid w:val="00D52BCF"/>
    <w:rsid w:val="00D530B0"/>
    <w:rsid w:val="00D57C5B"/>
    <w:rsid w:val="00D57D6E"/>
    <w:rsid w:val="00D61F5A"/>
    <w:rsid w:val="00D61F66"/>
    <w:rsid w:val="00D634A2"/>
    <w:rsid w:val="00D63F4B"/>
    <w:rsid w:val="00D647BF"/>
    <w:rsid w:val="00D656C2"/>
    <w:rsid w:val="00D658CD"/>
    <w:rsid w:val="00D65D45"/>
    <w:rsid w:val="00D66162"/>
    <w:rsid w:val="00D665DD"/>
    <w:rsid w:val="00D66D92"/>
    <w:rsid w:val="00D673AD"/>
    <w:rsid w:val="00D70792"/>
    <w:rsid w:val="00D7164B"/>
    <w:rsid w:val="00D722E4"/>
    <w:rsid w:val="00D7305E"/>
    <w:rsid w:val="00D734E4"/>
    <w:rsid w:val="00D73BB3"/>
    <w:rsid w:val="00D74774"/>
    <w:rsid w:val="00D749C8"/>
    <w:rsid w:val="00D74BC3"/>
    <w:rsid w:val="00D74E49"/>
    <w:rsid w:val="00D753CF"/>
    <w:rsid w:val="00D75774"/>
    <w:rsid w:val="00D76365"/>
    <w:rsid w:val="00D76565"/>
    <w:rsid w:val="00D80187"/>
    <w:rsid w:val="00D80290"/>
    <w:rsid w:val="00D80CFB"/>
    <w:rsid w:val="00D81C90"/>
    <w:rsid w:val="00D827D8"/>
    <w:rsid w:val="00D82C68"/>
    <w:rsid w:val="00D834FE"/>
    <w:rsid w:val="00D84651"/>
    <w:rsid w:val="00D85937"/>
    <w:rsid w:val="00D86AB3"/>
    <w:rsid w:val="00D876B8"/>
    <w:rsid w:val="00D90E0D"/>
    <w:rsid w:val="00D93AF1"/>
    <w:rsid w:val="00D97421"/>
    <w:rsid w:val="00D974E4"/>
    <w:rsid w:val="00DA4BE2"/>
    <w:rsid w:val="00DB10B3"/>
    <w:rsid w:val="00DB16E1"/>
    <w:rsid w:val="00DB27EA"/>
    <w:rsid w:val="00DB4C12"/>
    <w:rsid w:val="00DB5562"/>
    <w:rsid w:val="00DB6ADA"/>
    <w:rsid w:val="00DB7C6C"/>
    <w:rsid w:val="00DC2D78"/>
    <w:rsid w:val="00DC2D7C"/>
    <w:rsid w:val="00DC349C"/>
    <w:rsid w:val="00DC3C66"/>
    <w:rsid w:val="00DC406B"/>
    <w:rsid w:val="00DC4151"/>
    <w:rsid w:val="00DC44F3"/>
    <w:rsid w:val="00DC4FD4"/>
    <w:rsid w:val="00DC57FD"/>
    <w:rsid w:val="00DC627B"/>
    <w:rsid w:val="00DD0DB2"/>
    <w:rsid w:val="00DD22FA"/>
    <w:rsid w:val="00DD2895"/>
    <w:rsid w:val="00DD3ABD"/>
    <w:rsid w:val="00DD7396"/>
    <w:rsid w:val="00DD7468"/>
    <w:rsid w:val="00DD7584"/>
    <w:rsid w:val="00DE7764"/>
    <w:rsid w:val="00DE7B01"/>
    <w:rsid w:val="00DF14DC"/>
    <w:rsid w:val="00DF38ED"/>
    <w:rsid w:val="00DF426F"/>
    <w:rsid w:val="00DF4536"/>
    <w:rsid w:val="00DF488C"/>
    <w:rsid w:val="00DF4CAB"/>
    <w:rsid w:val="00DF5387"/>
    <w:rsid w:val="00DF5698"/>
    <w:rsid w:val="00DF651E"/>
    <w:rsid w:val="00DF6C00"/>
    <w:rsid w:val="00DF7042"/>
    <w:rsid w:val="00DF739A"/>
    <w:rsid w:val="00E00364"/>
    <w:rsid w:val="00E0070D"/>
    <w:rsid w:val="00E0081E"/>
    <w:rsid w:val="00E00E32"/>
    <w:rsid w:val="00E0141C"/>
    <w:rsid w:val="00E02094"/>
    <w:rsid w:val="00E02AA0"/>
    <w:rsid w:val="00E030F7"/>
    <w:rsid w:val="00E051F3"/>
    <w:rsid w:val="00E063BE"/>
    <w:rsid w:val="00E07DBB"/>
    <w:rsid w:val="00E101C2"/>
    <w:rsid w:val="00E10F4C"/>
    <w:rsid w:val="00E16662"/>
    <w:rsid w:val="00E212CD"/>
    <w:rsid w:val="00E21325"/>
    <w:rsid w:val="00E21ABB"/>
    <w:rsid w:val="00E23899"/>
    <w:rsid w:val="00E2419F"/>
    <w:rsid w:val="00E24632"/>
    <w:rsid w:val="00E24D31"/>
    <w:rsid w:val="00E265F7"/>
    <w:rsid w:val="00E302F3"/>
    <w:rsid w:val="00E30CCF"/>
    <w:rsid w:val="00E31D08"/>
    <w:rsid w:val="00E32B07"/>
    <w:rsid w:val="00E33632"/>
    <w:rsid w:val="00E33FED"/>
    <w:rsid w:val="00E366D6"/>
    <w:rsid w:val="00E37D83"/>
    <w:rsid w:val="00E407DE"/>
    <w:rsid w:val="00E4236F"/>
    <w:rsid w:val="00E4370E"/>
    <w:rsid w:val="00E447A8"/>
    <w:rsid w:val="00E45034"/>
    <w:rsid w:val="00E45B44"/>
    <w:rsid w:val="00E501DF"/>
    <w:rsid w:val="00E50A56"/>
    <w:rsid w:val="00E50B59"/>
    <w:rsid w:val="00E50ED9"/>
    <w:rsid w:val="00E51FAF"/>
    <w:rsid w:val="00E533C5"/>
    <w:rsid w:val="00E53B12"/>
    <w:rsid w:val="00E546A2"/>
    <w:rsid w:val="00E5516D"/>
    <w:rsid w:val="00E55B11"/>
    <w:rsid w:val="00E55EC1"/>
    <w:rsid w:val="00E61270"/>
    <w:rsid w:val="00E62024"/>
    <w:rsid w:val="00E63D8B"/>
    <w:rsid w:val="00E641E3"/>
    <w:rsid w:val="00E66113"/>
    <w:rsid w:val="00E705A9"/>
    <w:rsid w:val="00E72730"/>
    <w:rsid w:val="00E746C1"/>
    <w:rsid w:val="00E75E93"/>
    <w:rsid w:val="00E764FF"/>
    <w:rsid w:val="00E776CD"/>
    <w:rsid w:val="00E81BB4"/>
    <w:rsid w:val="00E81CFB"/>
    <w:rsid w:val="00E81F2C"/>
    <w:rsid w:val="00E81F4B"/>
    <w:rsid w:val="00E85016"/>
    <w:rsid w:val="00E855F1"/>
    <w:rsid w:val="00E85F5C"/>
    <w:rsid w:val="00E8659F"/>
    <w:rsid w:val="00E87474"/>
    <w:rsid w:val="00E875F7"/>
    <w:rsid w:val="00E878CD"/>
    <w:rsid w:val="00E933EF"/>
    <w:rsid w:val="00E939AB"/>
    <w:rsid w:val="00E95FAD"/>
    <w:rsid w:val="00E9650D"/>
    <w:rsid w:val="00E96DDF"/>
    <w:rsid w:val="00E96F51"/>
    <w:rsid w:val="00E971CF"/>
    <w:rsid w:val="00E973BD"/>
    <w:rsid w:val="00EA0E5E"/>
    <w:rsid w:val="00EA11BE"/>
    <w:rsid w:val="00EA3E83"/>
    <w:rsid w:val="00EA4547"/>
    <w:rsid w:val="00EA52EA"/>
    <w:rsid w:val="00EA5470"/>
    <w:rsid w:val="00EA5B42"/>
    <w:rsid w:val="00EB101F"/>
    <w:rsid w:val="00EB1624"/>
    <w:rsid w:val="00EB1645"/>
    <w:rsid w:val="00EB1880"/>
    <w:rsid w:val="00EB1E6E"/>
    <w:rsid w:val="00EB2092"/>
    <w:rsid w:val="00EB240A"/>
    <w:rsid w:val="00EB29DD"/>
    <w:rsid w:val="00EB3072"/>
    <w:rsid w:val="00EB3316"/>
    <w:rsid w:val="00EB5A2D"/>
    <w:rsid w:val="00EB6605"/>
    <w:rsid w:val="00EB6655"/>
    <w:rsid w:val="00EB6DEB"/>
    <w:rsid w:val="00EB73EF"/>
    <w:rsid w:val="00EC1817"/>
    <w:rsid w:val="00EC194F"/>
    <w:rsid w:val="00EC1AE1"/>
    <w:rsid w:val="00EC2CDD"/>
    <w:rsid w:val="00EC2DF4"/>
    <w:rsid w:val="00EC2E53"/>
    <w:rsid w:val="00EC33D9"/>
    <w:rsid w:val="00EC5BAA"/>
    <w:rsid w:val="00EC644A"/>
    <w:rsid w:val="00EC6A3F"/>
    <w:rsid w:val="00EC774D"/>
    <w:rsid w:val="00EC778D"/>
    <w:rsid w:val="00EC7911"/>
    <w:rsid w:val="00ED0756"/>
    <w:rsid w:val="00ED3E27"/>
    <w:rsid w:val="00ED3F37"/>
    <w:rsid w:val="00ED4342"/>
    <w:rsid w:val="00ED7A5E"/>
    <w:rsid w:val="00EE0D8E"/>
    <w:rsid w:val="00EE0FB9"/>
    <w:rsid w:val="00EE1C06"/>
    <w:rsid w:val="00EE3377"/>
    <w:rsid w:val="00EE3974"/>
    <w:rsid w:val="00EE508A"/>
    <w:rsid w:val="00EE52BD"/>
    <w:rsid w:val="00EE5BE7"/>
    <w:rsid w:val="00EE6B7D"/>
    <w:rsid w:val="00EE7832"/>
    <w:rsid w:val="00EE7C38"/>
    <w:rsid w:val="00EF03D3"/>
    <w:rsid w:val="00EF11B2"/>
    <w:rsid w:val="00EF3C20"/>
    <w:rsid w:val="00EF4B44"/>
    <w:rsid w:val="00EF7B83"/>
    <w:rsid w:val="00F01878"/>
    <w:rsid w:val="00F019C6"/>
    <w:rsid w:val="00F062C7"/>
    <w:rsid w:val="00F06A9C"/>
    <w:rsid w:val="00F0748B"/>
    <w:rsid w:val="00F07FE3"/>
    <w:rsid w:val="00F10A5F"/>
    <w:rsid w:val="00F125E5"/>
    <w:rsid w:val="00F13489"/>
    <w:rsid w:val="00F1372B"/>
    <w:rsid w:val="00F1384E"/>
    <w:rsid w:val="00F1565A"/>
    <w:rsid w:val="00F169F2"/>
    <w:rsid w:val="00F20E45"/>
    <w:rsid w:val="00F24134"/>
    <w:rsid w:val="00F2502D"/>
    <w:rsid w:val="00F25701"/>
    <w:rsid w:val="00F27015"/>
    <w:rsid w:val="00F2755E"/>
    <w:rsid w:val="00F304EE"/>
    <w:rsid w:val="00F30554"/>
    <w:rsid w:val="00F31240"/>
    <w:rsid w:val="00F313F9"/>
    <w:rsid w:val="00F31F3C"/>
    <w:rsid w:val="00F348D2"/>
    <w:rsid w:val="00F35228"/>
    <w:rsid w:val="00F35E6F"/>
    <w:rsid w:val="00F3617A"/>
    <w:rsid w:val="00F36292"/>
    <w:rsid w:val="00F36364"/>
    <w:rsid w:val="00F3643D"/>
    <w:rsid w:val="00F407CC"/>
    <w:rsid w:val="00F4387C"/>
    <w:rsid w:val="00F4485F"/>
    <w:rsid w:val="00F44B6A"/>
    <w:rsid w:val="00F44BA7"/>
    <w:rsid w:val="00F44C99"/>
    <w:rsid w:val="00F44EA4"/>
    <w:rsid w:val="00F45E53"/>
    <w:rsid w:val="00F46ABB"/>
    <w:rsid w:val="00F46D92"/>
    <w:rsid w:val="00F474C7"/>
    <w:rsid w:val="00F47F69"/>
    <w:rsid w:val="00F510BF"/>
    <w:rsid w:val="00F521C7"/>
    <w:rsid w:val="00F5317D"/>
    <w:rsid w:val="00F531D9"/>
    <w:rsid w:val="00F53351"/>
    <w:rsid w:val="00F53920"/>
    <w:rsid w:val="00F566D6"/>
    <w:rsid w:val="00F601E0"/>
    <w:rsid w:val="00F60BF8"/>
    <w:rsid w:val="00F62015"/>
    <w:rsid w:val="00F6309D"/>
    <w:rsid w:val="00F6315E"/>
    <w:rsid w:val="00F63FFE"/>
    <w:rsid w:val="00F6434C"/>
    <w:rsid w:val="00F6442B"/>
    <w:rsid w:val="00F646D7"/>
    <w:rsid w:val="00F64863"/>
    <w:rsid w:val="00F648DE"/>
    <w:rsid w:val="00F730CC"/>
    <w:rsid w:val="00F75F46"/>
    <w:rsid w:val="00F76E85"/>
    <w:rsid w:val="00F77171"/>
    <w:rsid w:val="00F82860"/>
    <w:rsid w:val="00F844D4"/>
    <w:rsid w:val="00F84F08"/>
    <w:rsid w:val="00F85D3E"/>
    <w:rsid w:val="00F861E1"/>
    <w:rsid w:val="00F957F2"/>
    <w:rsid w:val="00F95B00"/>
    <w:rsid w:val="00F960C1"/>
    <w:rsid w:val="00F97C94"/>
    <w:rsid w:val="00F97CF5"/>
    <w:rsid w:val="00FA0331"/>
    <w:rsid w:val="00FA1D83"/>
    <w:rsid w:val="00FA27AF"/>
    <w:rsid w:val="00FA3D08"/>
    <w:rsid w:val="00FA4164"/>
    <w:rsid w:val="00FA4C52"/>
    <w:rsid w:val="00FA5A2F"/>
    <w:rsid w:val="00FA5ED4"/>
    <w:rsid w:val="00FA5FAE"/>
    <w:rsid w:val="00FA7224"/>
    <w:rsid w:val="00FA7764"/>
    <w:rsid w:val="00FB1098"/>
    <w:rsid w:val="00FB19E6"/>
    <w:rsid w:val="00FB1A2B"/>
    <w:rsid w:val="00FB2299"/>
    <w:rsid w:val="00FB51C5"/>
    <w:rsid w:val="00FB5F0A"/>
    <w:rsid w:val="00FB63E9"/>
    <w:rsid w:val="00FB75D0"/>
    <w:rsid w:val="00FC049C"/>
    <w:rsid w:val="00FC1C0E"/>
    <w:rsid w:val="00FC4699"/>
    <w:rsid w:val="00FC5ED8"/>
    <w:rsid w:val="00FC719D"/>
    <w:rsid w:val="00FC72A2"/>
    <w:rsid w:val="00FD10BC"/>
    <w:rsid w:val="00FD1327"/>
    <w:rsid w:val="00FD1A56"/>
    <w:rsid w:val="00FD3032"/>
    <w:rsid w:val="00FD3339"/>
    <w:rsid w:val="00FD4BE9"/>
    <w:rsid w:val="00FD7CBF"/>
    <w:rsid w:val="00FE050E"/>
    <w:rsid w:val="00FE1874"/>
    <w:rsid w:val="00FE249D"/>
    <w:rsid w:val="00FE49D8"/>
    <w:rsid w:val="00FE4B2E"/>
    <w:rsid w:val="00FE5393"/>
    <w:rsid w:val="00FE53F2"/>
    <w:rsid w:val="00FE5A8A"/>
    <w:rsid w:val="00FE7067"/>
    <w:rsid w:val="00FE7BAC"/>
    <w:rsid w:val="00FF0A7E"/>
    <w:rsid w:val="00FF137E"/>
    <w:rsid w:val="00FF25A9"/>
    <w:rsid w:val="00FF2B54"/>
    <w:rsid w:val="00FF351B"/>
    <w:rsid w:val="00FF391A"/>
    <w:rsid w:val="00FF430E"/>
    <w:rsid w:val="00FF43BE"/>
    <w:rsid w:val="00FF4D18"/>
    <w:rsid w:val="00F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68E3"/>
  <w15:docId w15:val="{054C7730-0F68-4EF2-8416-887A924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customStyle="1" w:styleId="HeaderChar">
    <w:name w:val="Header Char"/>
    <w:basedOn w:val="DefaultParagraphFont"/>
    <w:link w:val="Header"/>
    <w:uiPriority w:val="99"/>
    <w:rsid w:val="00154A77"/>
    <w:rPr>
      <w:rFonts w:ascii="Arial" w:hAnsi="Arial"/>
      <w:sz w:val="24"/>
      <w:lang w:eastAsia="en-US"/>
    </w:rPr>
  </w:style>
  <w:style w:type="paragraph" w:styleId="Revision">
    <w:name w:val="Revision"/>
    <w:hidden/>
    <w:uiPriority w:val="99"/>
    <w:semiHidden/>
    <w:rsid w:val="008519D3"/>
    <w:rPr>
      <w:rFonts w:ascii="Arial" w:hAnsi="Arial"/>
      <w:sz w:val="24"/>
      <w:lang w:eastAsia="en-US"/>
    </w:rPr>
  </w:style>
  <w:style w:type="paragraph" w:styleId="PlainText">
    <w:name w:val="Plain Text"/>
    <w:basedOn w:val="Normal"/>
    <w:link w:val="PlainTextChar"/>
    <w:uiPriority w:val="99"/>
    <w:unhideWhenUsed/>
    <w:rsid w:val="009335DB"/>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35D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8436">
      <w:bodyDiv w:val="1"/>
      <w:marLeft w:val="0"/>
      <w:marRight w:val="0"/>
      <w:marTop w:val="0"/>
      <w:marBottom w:val="0"/>
      <w:divBdr>
        <w:top w:val="none" w:sz="0" w:space="0" w:color="auto"/>
        <w:left w:val="none" w:sz="0" w:space="0" w:color="auto"/>
        <w:bottom w:val="none" w:sz="0" w:space="0" w:color="auto"/>
        <w:right w:val="none" w:sz="0" w:space="0" w:color="auto"/>
      </w:divBdr>
    </w:div>
    <w:div w:id="572741640">
      <w:bodyDiv w:val="1"/>
      <w:marLeft w:val="0"/>
      <w:marRight w:val="0"/>
      <w:marTop w:val="0"/>
      <w:marBottom w:val="0"/>
      <w:divBdr>
        <w:top w:val="none" w:sz="0" w:space="0" w:color="auto"/>
        <w:left w:val="none" w:sz="0" w:space="0" w:color="auto"/>
        <w:bottom w:val="none" w:sz="0" w:space="0" w:color="auto"/>
        <w:right w:val="none" w:sz="0" w:space="0" w:color="auto"/>
      </w:divBdr>
    </w:div>
    <w:div w:id="683364493">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23066188">
      <w:bodyDiv w:val="1"/>
      <w:marLeft w:val="0"/>
      <w:marRight w:val="0"/>
      <w:marTop w:val="0"/>
      <w:marBottom w:val="0"/>
      <w:divBdr>
        <w:top w:val="none" w:sz="0" w:space="0" w:color="auto"/>
        <w:left w:val="none" w:sz="0" w:space="0" w:color="auto"/>
        <w:bottom w:val="none" w:sz="0" w:space="0" w:color="auto"/>
        <w:right w:val="none" w:sz="0" w:space="0" w:color="auto"/>
      </w:divBdr>
    </w:div>
    <w:div w:id="1035887638">
      <w:bodyDiv w:val="1"/>
      <w:marLeft w:val="0"/>
      <w:marRight w:val="0"/>
      <w:marTop w:val="0"/>
      <w:marBottom w:val="0"/>
      <w:divBdr>
        <w:top w:val="none" w:sz="0" w:space="0" w:color="auto"/>
        <w:left w:val="none" w:sz="0" w:space="0" w:color="auto"/>
        <w:bottom w:val="none" w:sz="0" w:space="0" w:color="auto"/>
        <w:right w:val="none" w:sz="0" w:space="0" w:color="auto"/>
      </w:divBdr>
      <w:divsChild>
        <w:div w:id="579825033">
          <w:marLeft w:val="360"/>
          <w:marRight w:val="0"/>
          <w:marTop w:val="200"/>
          <w:marBottom w:val="0"/>
          <w:divBdr>
            <w:top w:val="none" w:sz="0" w:space="0" w:color="auto"/>
            <w:left w:val="none" w:sz="0" w:space="0" w:color="auto"/>
            <w:bottom w:val="none" w:sz="0" w:space="0" w:color="auto"/>
            <w:right w:val="none" w:sz="0" w:space="0" w:color="auto"/>
          </w:divBdr>
        </w:div>
      </w:divsChild>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3DD46.7AF45B00"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e0e2d35aaab069d9ca53f1e3d057e85a">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59a0ead6a53778180f515fdd8825b556"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2:TaxCatchAll" minOccurs="0"/>
                <xsd:element ref="ns4:h5181134883947a99a38d116ffff0102" minOccurs="0"/>
                <xsd:element ref="ns2:ce5af11cf85042fda4c4f1f7f633f15b" minOccurs="0"/>
                <xsd:element ref="ns4: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TaxCatchAll xmlns="4259d123-e6a2-4a39-9cc4-e247171b8278"/>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IWPContributor xmlns="01d2705b-266c-471f-bbad-ca9cc3733704">
      <UserInfo>
        <DisplayName/>
        <AccountId xsi:nil="true"/>
        <AccountType/>
      </UserInfo>
    </IWPContributor>
    <b11dec6ce0c448c0844aaa6ccb665a34 xmlns="4259d123-e6a2-4a39-9cc4-e247171b8278">
      <Terms xmlns="http://schemas.microsoft.com/office/infopath/2007/PartnerControls"/>
    </b11dec6ce0c448c0844aaa6ccb665a34>
    <Comments xmlns="http://schemas.microsoft.com/sharepoint/v3" xsi:nil="true"/>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D65F-F046-41DE-82EE-7C324D57AC7C}">
  <ds:schemaRefs>
    <ds:schemaRef ds:uri="http://schemas.microsoft.com/sharepoint/events"/>
  </ds:schemaRefs>
</ds:datastoreItem>
</file>

<file path=customXml/itemProps2.xml><?xml version="1.0" encoding="utf-8"?>
<ds:datastoreItem xmlns:ds="http://schemas.openxmlformats.org/officeDocument/2006/customXml" ds:itemID="{1C42BE83-9B81-4869-BFD2-3F66DA65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8A611-DABC-4428-B883-F67D991262BB}">
  <ds:schemaRefs>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01d2705b-266c-471f-bbad-ca9cc3733704"/>
    <ds:schemaRef ds:uri="http://www.w3.org/XML/1998/namespace"/>
    <ds:schemaRef ds:uri="http://purl.org/dc/dcmitype/"/>
  </ds:schemaRefs>
</ds:datastoreItem>
</file>

<file path=customXml/itemProps4.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5.xml><?xml version="1.0" encoding="utf-8"?>
<ds:datastoreItem xmlns:ds="http://schemas.openxmlformats.org/officeDocument/2006/customXml" ds:itemID="{99D06052-1DD8-4B0D-B1C4-850D0D1B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4337</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draft minutes with amends from SC, SB, MR,DH final check to MR</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with amends from SC, SB, MR,DH final check to MR</dc:title>
  <dc:subject/>
  <dc:creator>CAMMACK, Karen</dc:creator>
  <cp:keywords/>
  <dc:description/>
  <cp:lastModifiedBy>CAMMACK, Karen</cp:lastModifiedBy>
  <cp:revision>3</cp:revision>
  <cp:lastPrinted>2019-04-05T10:23:00Z</cp:lastPrinted>
  <dcterms:created xsi:type="dcterms:W3CDTF">2019-04-17T13:46:00Z</dcterms:created>
  <dcterms:modified xsi:type="dcterms:W3CDTF">2019-04-17T13:50:00Z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63f6739d-4653-4949-9860-01127ee8a35c</vt:lpwstr>
  </property>
  <property fmtid="{D5CDD505-2E9C-101B-9397-08002B2CF9AE}" pid="4" name="IWPOrganisationalUnit">
    <vt:lpwstr>100;#Teachers’ Pensions Team|b50531d8-7efc-4e04-b305-bf0d23eef1ba</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